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6"/>
        <w:tblW w:w="9594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D848E2" w:rsidRPr="00AD258C" w14:paraId="4ACBB926" w14:textId="77777777" w:rsidTr="00D848E2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701E05A7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D848E2" w:rsidRPr="00664B38" w14:paraId="13A9A1B7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048ACCC9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5BDEF6A9" w14:textId="75227497" w:rsidR="00D848E2" w:rsidRPr="00664B38" w:rsidRDefault="00A05873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3153B1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1B45C9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.11.</w:t>
            </w:r>
            <w:r w:rsidR="00D848E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D848E2" w:rsidRPr="00664B38" w14:paraId="1D25D0AE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6DADA7AB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A06422F" w14:textId="1ACB3501" w:rsidR="00D848E2" w:rsidRPr="00664B38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3153B1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</w:p>
        </w:tc>
      </w:tr>
      <w:tr w:rsidR="00D848E2" w:rsidRPr="00CB2165" w14:paraId="7FCF99A0" w14:textId="77777777" w:rsidTr="00D848E2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EC36140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  <w:vAlign w:val="bottom"/>
          </w:tcPr>
          <w:p w14:paraId="3E4BDFA5" w14:textId="26ECD710" w:rsidR="00D848E2" w:rsidRPr="00CB2165" w:rsidRDefault="003153B1" w:rsidP="003153B1">
            <w:pPr>
              <w:tabs>
                <w:tab w:val="left" w:pos="2604"/>
              </w:tabs>
              <w:spacing w:line="330" w:lineRule="atLeast"/>
              <w:textAlignment w:val="baseline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53B1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SERMAYE AZALTIMINDA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153B1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VERGİLEMENİN USUL VE ESASLARI BELİRLENDİ</w:t>
            </w:r>
            <w:r w:rsidR="00061995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</w:tbl>
    <w:p w14:paraId="743677B9" w14:textId="306BC7C0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SERMAYE AZALTIMINDA</w:t>
      </w:r>
      <w:r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VERGİLEMENİN USUL VE ESASLARI BELİRLENDİ</w:t>
      </w:r>
      <w:r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.</w:t>
      </w:r>
    </w:p>
    <w:p w14:paraId="689BE1D3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ÖZET</w:t>
      </w:r>
    </w:p>
    <w:p w14:paraId="3F3351F7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7420 sayılı Kanun ile vergi kanunlarında aşağıdaki konularda değişiklik yapıldı.</w:t>
      </w:r>
    </w:p>
    <w:p w14:paraId="2EDC434E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="Cambria Math" w:hAnsi="Cambria Math" w:cs="Cambria Math"/>
          <w:color w:val="000000"/>
          <w:sz w:val="22"/>
          <w:szCs w:val="22"/>
          <w:bdr w:val="none" w:sz="0" w:space="0" w:color="auto" w:frame="1"/>
        </w:rPr>
        <w:t>⎯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Sahibi olduklar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veya kiralad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klar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konutlarda elektrik enerjisi 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ü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retip tedarik 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ş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irketlerine satanlara</w:t>
      </w:r>
    </w:p>
    <w:p w14:paraId="530EC141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ilişkin</w:t>
      </w:r>
      <w:proofErr w:type="gramEnd"/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esnaf muafiyeti sınırı 25 kW ’den 50 kW ’ye çıkartıldı. (Madde 1)</w:t>
      </w:r>
    </w:p>
    <w:p w14:paraId="7818C41C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="Cambria Math" w:hAnsi="Cambria Math" w:cs="Cambria Math"/>
          <w:color w:val="000000"/>
          <w:sz w:val="22"/>
          <w:szCs w:val="22"/>
          <w:bdr w:val="none" w:sz="0" w:space="0" w:color="auto" w:frame="1"/>
        </w:rPr>
        <w:t>⎯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Ç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al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ış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anlara 51 TL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’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ye kadar olan ve nakden 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ö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denen yemek bedeli tutar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gelir vergisinden istisna</w:t>
      </w:r>
    </w:p>
    <w:p w14:paraId="69285CC8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edildi.(</w:t>
      </w:r>
      <w:proofErr w:type="gramEnd"/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Madde 2)</w:t>
      </w:r>
    </w:p>
    <w:p w14:paraId="4C7C532D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="Cambria Math" w:hAnsi="Cambria Math" w:cs="Cambria Math"/>
          <w:color w:val="000000"/>
          <w:sz w:val="22"/>
          <w:szCs w:val="22"/>
          <w:bdr w:val="none" w:sz="0" w:space="0" w:color="auto" w:frame="1"/>
        </w:rPr>
        <w:t>⎯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Yurt d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ışı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nda yap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lan in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ş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aat, onar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m, montaj i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ş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leri ile teknik hizmetlerde 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ç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al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ış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an hizmet erbab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na,</w:t>
      </w:r>
    </w:p>
    <w:p w14:paraId="588FBC1D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fiilen</w:t>
      </w:r>
      <w:proofErr w:type="gramEnd"/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yurt dışındaki çalışmaları karşılığı işverenin yurt dışı kazançlarından karşılanarak yapılan</w:t>
      </w:r>
    </w:p>
    <w:p w14:paraId="1D308B6A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ücret</w:t>
      </w:r>
      <w:proofErr w:type="gramEnd"/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ödemeleri gelir vergisinden istisna tutuldu. (Madde 2)</w:t>
      </w:r>
    </w:p>
    <w:p w14:paraId="6A61240B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="Cambria Math" w:hAnsi="Cambria Math" w:cs="Cambria Math"/>
          <w:color w:val="000000"/>
          <w:sz w:val="22"/>
          <w:szCs w:val="22"/>
          <w:bdr w:val="none" w:sz="0" w:space="0" w:color="auto" w:frame="1"/>
        </w:rPr>
        <w:t>⎯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Bireysel kat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l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m yat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r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mc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s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indiriminin uygulama s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ü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resi 31/12/2027 tarihine uzat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larak,</w:t>
      </w:r>
    </w:p>
    <w:p w14:paraId="2BB09F3A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yararlanılacak</w:t>
      </w:r>
      <w:proofErr w:type="gramEnd"/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azami indirim tutarı 1.000.000 TL’den 2.500.000 TL’ye çıkarıldı. (Madde 3)</w:t>
      </w:r>
    </w:p>
    <w:p w14:paraId="31D936C2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="Cambria Math" w:hAnsi="Cambria Math" w:cs="Cambria Math"/>
          <w:color w:val="000000"/>
          <w:sz w:val="22"/>
          <w:szCs w:val="22"/>
          <w:bdr w:val="none" w:sz="0" w:space="0" w:color="auto" w:frame="1"/>
        </w:rPr>
        <w:t>⎯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Sermaye azalt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m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nda vergilemenin usul ve esaslar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hakk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nda d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ü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zenleme </w:t>
      </w:r>
      <w:proofErr w:type="gramStart"/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yap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ld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..</w:t>
      </w:r>
      <w:proofErr w:type="gramEnd"/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(Madde 22)</w:t>
      </w:r>
    </w:p>
    <w:p w14:paraId="75167D46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="Cambria Math" w:hAnsi="Cambria Math" w:cs="Cambria Math"/>
          <w:color w:val="000000"/>
          <w:sz w:val="22"/>
          <w:szCs w:val="22"/>
          <w:bdr w:val="none" w:sz="0" w:space="0" w:color="auto" w:frame="1"/>
        </w:rPr>
        <w:t>⎯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Yabanc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paralar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n ve alt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n hesab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bakiyelerinin T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ü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rk liras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mevduat ve kat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lma hesaplar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na</w:t>
      </w:r>
    </w:p>
    <w:p w14:paraId="7AD0ED99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dönüşümün</w:t>
      </w:r>
      <w:proofErr w:type="gramEnd"/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desteklenmesine ilişkin süre 2023 yılı sonuna kadar uzatıldı.(Madde 23)</w:t>
      </w:r>
    </w:p>
    <w:p w14:paraId="3C37FA7F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="Cambria Math" w:hAnsi="Cambria Math" w:cs="Cambria Math"/>
          <w:color w:val="000000"/>
          <w:sz w:val="22"/>
          <w:szCs w:val="22"/>
          <w:bdr w:val="none" w:sz="0" w:space="0" w:color="auto" w:frame="1"/>
        </w:rPr>
        <w:t>⎯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Turizm pay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oranlar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d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üşü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r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ü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ld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ü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ve deniz turizmi ara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ç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lar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ndan 31 Aral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k 2022 tarihinden itibaren</w:t>
      </w:r>
    </w:p>
    <w:p w14:paraId="4A91B3FA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turizm</w:t>
      </w:r>
      <w:proofErr w:type="gramEnd"/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payı alınması uygulamasına son verildi. (Madde 36, 38)</w:t>
      </w:r>
    </w:p>
    <w:p w14:paraId="52B24F7E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="Cambria Math" w:hAnsi="Cambria Math" w:cs="Cambria Math"/>
          <w:color w:val="000000"/>
          <w:sz w:val="22"/>
          <w:szCs w:val="22"/>
          <w:bdr w:val="none" w:sz="0" w:space="0" w:color="auto" w:frame="1"/>
        </w:rPr>
        <w:t>⎯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Kamu G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ö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zetimi, Muhasebe ve Denetim Standartları Kurumunun Teşkilat ve Görevleri Hakkında</w:t>
      </w:r>
    </w:p>
    <w:p w14:paraId="1DA06E2A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KHK’da düzenleme yapıldı. (Madde 42, 43, 44)</w:t>
      </w:r>
    </w:p>
    <w:p w14:paraId="2EAF0F7C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="Cambria Math" w:hAnsi="Cambria Math" w:cs="Cambria Math"/>
          <w:color w:val="000000"/>
          <w:sz w:val="22"/>
          <w:szCs w:val="22"/>
          <w:bdr w:val="none" w:sz="0" w:space="0" w:color="auto" w:frame="1"/>
        </w:rPr>
        <w:t>⎯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İş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verenler taraf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ndan 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ç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al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ış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anlara elektrik, do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ğ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algaz ve 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s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nma giderlerine kar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şı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l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k olmak 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ü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zere</w:t>
      </w:r>
    </w:p>
    <w:p w14:paraId="0CF1D3CE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2023 yılı </w:t>
      </w:r>
      <w:proofErr w:type="gramStart"/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Haziran</w:t>
      </w:r>
      <w:proofErr w:type="gramEnd"/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ayı sonuna kadar, mevcut ücretlerine/prime esas kazançlarına ilave olarak</w:t>
      </w:r>
    </w:p>
    <w:p w14:paraId="34572B73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yapılan</w:t>
      </w:r>
      <w:proofErr w:type="gramEnd"/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aylık 1.000 TL'yi aşmayan ödemelerin prime esas kazanca dahil edilmemesi ve gelir</w:t>
      </w:r>
    </w:p>
    <w:p w14:paraId="0F2ABBAA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vergisinden</w:t>
      </w:r>
      <w:proofErr w:type="gramEnd"/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istisna edilmesi sağlanarak bu ödemeler teşvik edildi. (Geçici Madde 1)</w:t>
      </w:r>
    </w:p>
    <w:p w14:paraId="756E16E9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="Cambria Math" w:hAnsi="Cambria Math" w:cs="Cambria Math"/>
          <w:color w:val="000000"/>
          <w:sz w:val="22"/>
          <w:szCs w:val="22"/>
          <w:bdr w:val="none" w:sz="0" w:space="0" w:color="auto" w:frame="1"/>
        </w:rPr>
        <w:t>⎯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İ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cra takibi ba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ş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lat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lm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ış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 xml:space="preserve"> olan k</w:t>
      </w:r>
      <w:r w:rsidRPr="003153B1">
        <w:rPr>
          <w:rStyle w:val="Gl"/>
          <w:rFonts w:ascii="Calibri Light" w:hAnsi="Calibri Light" w:cs="Calibri Light"/>
          <w:color w:val="000000"/>
          <w:sz w:val="22"/>
          <w:szCs w:val="22"/>
          <w:bdr w:val="none" w:sz="0" w:space="0" w:color="auto" w:frame="1"/>
        </w:rPr>
        <w:t>üçü</w:t>
      </w:r>
      <w:r w:rsidRPr="003153B1">
        <w:rPr>
          <w:rStyle w:val="Gl"/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</w:rPr>
        <w:t>k alacaklar tasfiye edilmektedir. (Geçici Madde 2)</w:t>
      </w:r>
    </w:p>
    <w:p w14:paraId="7B5DA5D1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09.11.2022 tarih ve 32008 sayılı </w:t>
      </w: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Resmi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Gazetede yayımlanan 7420 sayılı GELİR VERGİSİ KANUNU</w:t>
      </w:r>
    </w:p>
    <w:p w14:paraId="52AF4A3F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İLE BAZI KANUN VE KANUN HÜKMÜNDE KARARNAMELERDE DEĞİŞİKLİK YAPILMASINA DAİR</w:t>
      </w:r>
    </w:p>
    <w:p w14:paraId="29C02E87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KANUN ile;</w:t>
      </w:r>
    </w:p>
    <w:p w14:paraId="4CC5AA23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="Cambria Math" w:hAnsi="Cambria Math" w:cs="Cambria Math"/>
          <w:b w:val="0"/>
          <w:bCs w:val="0"/>
          <w:color w:val="000000"/>
          <w:sz w:val="22"/>
          <w:szCs w:val="22"/>
          <w:bdr w:val="none" w:sz="0" w:space="0" w:color="auto" w:frame="1"/>
        </w:rPr>
        <w:t>⎯</w:t>
      </w: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193 say</w:t>
      </w:r>
      <w:r w:rsidRPr="003153B1">
        <w:rPr>
          <w:rStyle w:val="Gl"/>
          <w:rFonts w:ascii="Calibri Light" w:hAnsi="Calibri Light" w:cs="Calibri Light"/>
          <w:b w:val="0"/>
          <w:bCs w:val="0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l</w:t>
      </w:r>
      <w:r w:rsidRPr="003153B1">
        <w:rPr>
          <w:rStyle w:val="Gl"/>
          <w:rFonts w:ascii="Calibri Light" w:hAnsi="Calibri Light" w:cs="Calibri Light"/>
          <w:b w:val="0"/>
          <w:bCs w:val="0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Gelir Vergisi Kanunu</w:t>
      </w:r>
    </w:p>
    <w:p w14:paraId="561CEA4A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="Cambria Math" w:hAnsi="Cambria Math" w:cs="Cambria Math"/>
          <w:b w:val="0"/>
          <w:bCs w:val="0"/>
          <w:color w:val="000000"/>
          <w:sz w:val="22"/>
          <w:szCs w:val="22"/>
          <w:bdr w:val="none" w:sz="0" w:space="0" w:color="auto" w:frame="1"/>
        </w:rPr>
        <w:t>⎯</w:t>
      </w: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5520 say</w:t>
      </w:r>
      <w:r w:rsidRPr="003153B1">
        <w:rPr>
          <w:rStyle w:val="Gl"/>
          <w:rFonts w:ascii="Calibri Light" w:hAnsi="Calibri Light" w:cs="Calibri Light"/>
          <w:b w:val="0"/>
          <w:bCs w:val="0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l</w:t>
      </w:r>
      <w:r w:rsidRPr="003153B1">
        <w:rPr>
          <w:rStyle w:val="Gl"/>
          <w:rFonts w:ascii="Calibri Light" w:hAnsi="Calibri Light" w:cs="Calibri Light"/>
          <w:b w:val="0"/>
          <w:bCs w:val="0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Kurumlar Vergisi Kanunu</w:t>
      </w:r>
    </w:p>
    <w:p w14:paraId="2E54F01A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="Cambria Math" w:hAnsi="Cambria Math" w:cs="Cambria Math"/>
          <w:b w:val="0"/>
          <w:bCs w:val="0"/>
          <w:color w:val="000000"/>
          <w:sz w:val="22"/>
          <w:szCs w:val="22"/>
          <w:bdr w:val="none" w:sz="0" w:space="0" w:color="auto" w:frame="1"/>
        </w:rPr>
        <w:t>⎯</w:t>
      </w: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7183 say</w:t>
      </w:r>
      <w:r w:rsidRPr="003153B1">
        <w:rPr>
          <w:rStyle w:val="Gl"/>
          <w:rFonts w:ascii="Calibri Light" w:hAnsi="Calibri Light" w:cs="Calibri Light"/>
          <w:b w:val="0"/>
          <w:bCs w:val="0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l</w:t>
      </w:r>
      <w:r w:rsidRPr="003153B1">
        <w:rPr>
          <w:rStyle w:val="Gl"/>
          <w:rFonts w:ascii="Calibri Light" w:hAnsi="Calibri Light" w:cs="Calibri Light"/>
          <w:b w:val="0"/>
          <w:bCs w:val="0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T</w:t>
      </w:r>
      <w:r w:rsidRPr="003153B1">
        <w:rPr>
          <w:rStyle w:val="Gl"/>
          <w:rFonts w:ascii="Calibri Light" w:hAnsi="Calibri Light" w:cs="Calibri Light"/>
          <w:b w:val="0"/>
          <w:bCs w:val="0"/>
          <w:color w:val="000000"/>
          <w:sz w:val="22"/>
          <w:szCs w:val="22"/>
          <w:bdr w:val="none" w:sz="0" w:space="0" w:color="auto" w:frame="1"/>
        </w:rPr>
        <w:t>ü</w:t>
      </w: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rkiye Turizm Tan</w:t>
      </w:r>
      <w:r w:rsidRPr="003153B1">
        <w:rPr>
          <w:rStyle w:val="Gl"/>
          <w:rFonts w:ascii="Calibri Light" w:hAnsi="Calibri Light" w:cs="Calibri Light"/>
          <w:b w:val="0"/>
          <w:bCs w:val="0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t</w:t>
      </w:r>
      <w:r w:rsidRPr="003153B1">
        <w:rPr>
          <w:rStyle w:val="Gl"/>
          <w:rFonts w:ascii="Calibri Light" w:hAnsi="Calibri Light" w:cs="Calibri Light"/>
          <w:b w:val="0"/>
          <w:bCs w:val="0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m ve Geli</w:t>
      </w:r>
      <w:r w:rsidRPr="003153B1">
        <w:rPr>
          <w:rStyle w:val="Gl"/>
          <w:rFonts w:ascii="Calibri Light" w:hAnsi="Calibri Light" w:cs="Calibri Light"/>
          <w:b w:val="0"/>
          <w:bCs w:val="0"/>
          <w:color w:val="000000"/>
          <w:sz w:val="22"/>
          <w:szCs w:val="22"/>
          <w:bdr w:val="none" w:sz="0" w:space="0" w:color="auto" w:frame="1"/>
        </w:rPr>
        <w:t>ş</w:t>
      </w: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tirme Ajans</w:t>
      </w:r>
      <w:r w:rsidRPr="003153B1">
        <w:rPr>
          <w:rStyle w:val="Gl"/>
          <w:rFonts w:ascii="Calibri Light" w:hAnsi="Calibri Light" w:cs="Calibri Light"/>
          <w:b w:val="0"/>
          <w:bCs w:val="0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Hakk</w:t>
      </w:r>
      <w:r w:rsidRPr="003153B1">
        <w:rPr>
          <w:rStyle w:val="Gl"/>
          <w:rFonts w:ascii="Calibri Light" w:hAnsi="Calibri Light" w:cs="Calibri Light"/>
          <w:b w:val="0"/>
          <w:bCs w:val="0"/>
          <w:color w:val="000000"/>
          <w:sz w:val="22"/>
          <w:szCs w:val="22"/>
          <w:bdr w:val="none" w:sz="0" w:space="0" w:color="auto" w:frame="1"/>
        </w:rPr>
        <w:t>ı</w:t>
      </w: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nda Kanun</w:t>
      </w:r>
    </w:p>
    <w:p w14:paraId="0B8BD969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ilgili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olarak değişiklikler yapılmıştır.</w:t>
      </w:r>
    </w:p>
    <w:p w14:paraId="0F203AF5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Yapılan değişiklik ve düzenlemeler özetle aşağıdaki gibidir:</w:t>
      </w:r>
    </w:p>
    <w:p w14:paraId="62828A1D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1-) Sahibi oldukları veya kiraladıkları konutlarda elektrik enerjisi üretip tedarik şirketlerine</w:t>
      </w:r>
    </w:p>
    <w:p w14:paraId="44F974D1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lastRenderedPageBreak/>
        <w:t>satanlara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ilişkin esnaf muafiyeti sınırı istisna 25 kW ’den 50 kW ’ye çıkartılmıştır. (Madde 1)</w:t>
      </w:r>
    </w:p>
    <w:p w14:paraId="3103608D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Elektrik enerjisini son kaynak tedarik şirketlerine satan gerçek kişiler, 25 </w:t>
      </w:r>
      <w:proofErr w:type="spell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kW’ye</w:t>
      </w:r>
      <w:proofErr w:type="spell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kadar gelir vergisinden</w:t>
      </w:r>
    </w:p>
    <w:p w14:paraId="699BC6E7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muaf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esnaf kapsamındadır. Yapılan düzenleme ile bu sınır 50 </w:t>
      </w:r>
      <w:proofErr w:type="spell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kW’ye</w:t>
      </w:r>
      <w:proofErr w:type="spell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çıkarılmıştır.</w:t>
      </w:r>
    </w:p>
    <w:p w14:paraId="182A8947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Güneş enerjisi alanındaki teknolojik gelişmeler küçük bir alandan da yüksek enerji verimi almayı</w:t>
      </w:r>
    </w:p>
    <w:p w14:paraId="32E117D9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başardığından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, 25 </w:t>
      </w:r>
      <w:proofErr w:type="spell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kW’lik</w:t>
      </w:r>
      <w:proofErr w:type="spell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muafiyet miktarının artırılması ihtiyacı doğmuştur. Böylece özellikle küçük</w:t>
      </w:r>
    </w:p>
    <w:p w14:paraId="005CBC5F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alanları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değerlendirmek isteyen kişilerin karmaşık enerji mevzuatı ve bürokratik işlemlerden kurtulması</w:t>
      </w:r>
    </w:p>
    <w:p w14:paraId="00B34881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sağlanmaktadır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.</w:t>
      </w:r>
    </w:p>
    <w:p w14:paraId="78F134FC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Düzenleme yayımı tarihi itibariyle yürürlüğe girmiştir.</w:t>
      </w:r>
    </w:p>
    <w:p w14:paraId="588A91A2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2-) Çalışanlara nakden ödenen yemek bedeli tutarı gelir vergisinden istisna edilmiştir. (Madde 2)</w:t>
      </w:r>
    </w:p>
    <w:p w14:paraId="5701CA3E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Çalışanlara nakden sağlanan belli bir tutara kadar ki (51 TL) yemek bedeli ödemelerinin gelir vergisi</w:t>
      </w:r>
    </w:p>
    <w:p w14:paraId="7AB896EB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dışı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bırakılmasına yönelik düzenlemede bulunulmuştur.</w:t>
      </w:r>
    </w:p>
    <w:p w14:paraId="1682B2E1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Düzenleme 01.12.2022 tarihinden itibaren yürürlüğe girecektir.</w:t>
      </w:r>
    </w:p>
    <w:p w14:paraId="584BA019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3-) Hizmet erbabının yurt dışında çalıştırılmasını teşvik edici gelir vergisi istisnası getirilmiştir.</w:t>
      </w:r>
    </w:p>
    <w:p w14:paraId="6849C20F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(Madde 2)</w:t>
      </w:r>
    </w:p>
    <w:p w14:paraId="70A6B7A0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Yurt dışında yapılan inşaat, onarım, montaj işleri ile teknik hizmetlerde çalışan hizmet erbabına, fiilen</w:t>
      </w:r>
    </w:p>
    <w:p w14:paraId="46DF70D5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yurt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dışındaki çalışmaları karşılığı işverenin yurt dışı kazançlarından karşılanarak yapılan ücret</w:t>
      </w:r>
    </w:p>
    <w:p w14:paraId="04F87107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ödemeleri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gelir vergisinden istisna tutulmuştur.</w:t>
      </w:r>
    </w:p>
    <w:p w14:paraId="4A14BE42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Düzenleme 1.12.2022 tarihinden itibaren yürürlüğe girecektir.</w:t>
      </w:r>
    </w:p>
    <w:p w14:paraId="18D3C3F8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4-) Bireysel Katılım Yatırımcısı İndiriminin Uygulama Süresi 31/12/2027 tarihine uzatılarak</w:t>
      </w:r>
    </w:p>
    <w:p w14:paraId="0F11BA58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yararlanılacak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azami indirim tutarı 1.000.000 TL’den 2.500.000 TL’ye çıkarılmıştır. (Madde 3)</w:t>
      </w:r>
    </w:p>
    <w:p w14:paraId="36266CC1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193 sayılı Kanunun geçici 82’nci maddesi uyarınca; bireysel katılım yatırımcısı tam mükellef gerçek</w:t>
      </w:r>
    </w:p>
    <w:p w14:paraId="7B26F716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kişiler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, 13/6/2012 tarihinden sonra iktisap ettikleri tam mükellef anonim şirketlere ait iştirak hisselerini</w:t>
      </w:r>
    </w:p>
    <w:p w14:paraId="20E1F211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en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az iki tam yıl elde tutmaları şartıyla, 213 sayılı Vergi Usul Kanununun değerlemeye ait hükümlerine</w:t>
      </w:r>
    </w:p>
    <w:p w14:paraId="17103F62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göre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hesapladıkları hisselerin tutarlarının %75’ini yıllık beyannamelerine konu kazanç ve iratlarından</w:t>
      </w:r>
    </w:p>
    <w:p w14:paraId="655C57D5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hisselerin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iktisap edildiği dönemde indirebilmektedirler.</w:t>
      </w:r>
    </w:p>
    <w:p w14:paraId="22A2804A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Yapılan düzenleme ile Bireysel Katılım Yatırımcısı İndiriminin Uygulama Süresi 31/12/2027 tarihine</w:t>
      </w:r>
    </w:p>
    <w:p w14:paraId="4F205EAA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uzatılarak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yararlanılacak azami indirim tutarı 1.000.000 TL’den 2.500.000 TL’ye çıkarılmıştır.</w:t>
      </w:r>
    </w:p>
    <w:p w14:paraId="27DC7A0C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Düzenleme 1/1/2023 tarihinden itibaren elde edilen gelir veya kazançlara uygulanmak üzere yayımı</w:t>
      </w:r>
    </w:p>
    <w:p w14:paraId="5042F37A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tarihinde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yürürlüğe girmiştir.</w:t>
      </w:r>
    </w:p>
    <w:p w14:paraId="33837659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5-) Sermaye azaltımında vergilemenin usul ve esasları hakkında düzenleme yapılmıştır (Madde</w:t>
      </w:r>
    </w:p>
    <w:p w14:paraId="556004CE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22)</w:t>
      </w:r>
    </w:p>
    <w:p w14:paraId="5FA52FD2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Vergi kanunlarında sermaye azaltımı halinde azaltılan tutarın öncelikle sermayeyi zaman içerisinde</w:t>
      </w:r>
    </w:p>
    <w:p w14:paraId="5F287516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oluşturan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hangi kalemden karşılanacağına ilişkin bir düzenleme bulunmamaktaydı. Sermaye</w:t>
      </w:r>
    </w:p>
    <w:p w14:paraId="2E20B91D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azaltımının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sermayenin hangi unsurlarından yapıldığı hususunda idare ile mükellefler arasında görüş</w:t>
      </w:r>
    </w:p>
    <w:p w14:paraId="386A6B7F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ayrılıkları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yaşanabilmekte ve konu Özelgeler ile şekillendirilmeye çalışılmaktaydı. Bu durum elbette</w:t>
      </w:r>
    </w:p>
    <w:p w14:paraId="65AAB86F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yargıda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ihtilaflara da neden olmaktaydı.</w:t>
      </w:r>
    </w:p>
    <w:p w14:paraId="6172573C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Sermayenin işletmeden çekilmesi halinde vergilendirilmeyecek olan ayni veya nakdi sermayenin</w:t>
      </w:r>
    </w:p>
    <w:p w14:paraId="7A897BA0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dışında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farklı unsurları da barındıran şirketlerin sermayelerini azaltmaları durumunda, sermayenin</w:t>
      </w:r>
    </w:p>
    <w:p w14:paraId="0758995F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hangi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unsurunun ne kadar tutarda azalacağı ve azaltıma konu edilen bu unsurlar üzerinden nasıl</w:t>
      </w:r>
    </w:p>
    <w:p w14:paraId="6D0088E2" w14:textId="77777777" w:rsidR="003153B1" w:rsidRPr="003153B1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vergileme</w:t>
      </w:r>
      <w:proofErr w:type="gramEnd"/>
      <w:r w:rsidRPr="003153B1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yapılacağı hususlarında düzenlemede bulunulmuştur.</w:t>
      </w:r>
    </w:p>
    <w:p w14:paraId="5D7C42FB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Düzenleme, yayımı tarihinde yürürlüğe girmiştir.</w:t>
      </w:r>
    </w:p>
    <w:p w14:paraId="032286D5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6-) Yabancı paraların ve altın hesabı bakiyelerinin Türk lirası mevduat ve katılma hesaplarına</w:t>
      </w:r>
    </w:p>
    <w:p w14:paraId="5E9B3F37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dönüşümün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desteklenmesinde süre 2023 yılı sonuna kadar uzatılmaktadır. (Madde 23)</w:t>
      </w:r>
    </w:p>
    <w:p w14:paraId="04D516C6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Kurumlar vergisi kanununa eklenen geçici 14’üncü madde ile 2022 yılı sonuna kadar yabancı paraların</w:t>
      </w:r>
    </w:p>
    <w:p w14:paraId="7DD762B9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ve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altın hesabı bakiyelerinin Türk lirası mevduat ve katılma hesaplarına dönüşümün desteklenmesi</w:t>
      </w:r>
    </w:p>
    <w:p w14:paraId="4AF34745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kapsamında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dönüşüm fiyatı üzerinden Türk lirasına çeviren mükelleflerin bu kapsamda açılacak</w:t>
      </w:r>
    </w:p>
    <w:p w14:paraId="720209D7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mevduata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tahakkuk ettirilecek faiz ve kâr payları ile diğer kazançları istisna kapsamına alınmıştı.</w:t>
      </w:r>
    </w:p>
    <w:p w14:paraId="53406CE6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Yapılan düzenleme ile Türk lirasına çevrilmesi gereken yabancı paraların ve altın hesabı bakiyelerinin</w:t>
      </w:r>
    </w:p>
    <w:p w14:paraId="699E8DB1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Türk lirası mevduat ve katılma hesaplarına dönüşümün desteklenmesi kapsamında dönüşüm fiyatı</w:t>
      </w:r>
    </w:p>
    <w:p w14:paraId="02AEACDA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üzerinden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Türk lirasına çevrilmesi gereken son tarih 31/12/2023 olarak belirlenmiştir.</w:t>
      </w:r>
    </w:p>
    <w:p w14:paraId="0229C9BE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Ayrıca söz konusu maddenin dördüncü fıkrasının son cümlesinde yapılan değişiklik ile</w:t>
      </w:r>
    </w:p>
    <w:p w14:paraId="182D2764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Cumhurbaşkanına istisnayı, 31/12/2023 tarihine kadar her bir geçici vergi veya yıllık hesap dönemleri</w:t>
      </w:r>
    </w:p>
    <w:p w14:paraId="174CD5A2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sonu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itibarıyla kurumların bilançolarında yer alan yabancı paralar için ayrı ayrı veya birlikte uygulatma</w:t>
      </w:r>
    </w:p>
    <w:p w14:paraId="79AC5D71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konusunda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yetki verilmiştir.</w:t>
      </w:r>
    </w:p>
    <w:p w14:paraId="6489AB88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Düzenlemenin (5520 sayılı Kanunun geçici 14’üncü maddesinin yedinci fıkrasında değişiklik yapan</w:t>
      </w:r>
    </w:p>
    <w:p w14:paraId="1086755F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hüküm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26/5/2022 tarihinden itibaren uygulanmak üzere) yayımı tarihinde yürürlüğe girmesi</w:t>
      </w:r>
    </w:p>
    <w:p w14:paraId="115185BF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öngörülmektedir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.</w:t>
      </w:r>
    </w:p>
    <w:p w14:paraId="7F84A7C1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7-) Turizm payı oranları düşürülmekte ve deniz turizmi araçlarından turizm payı alınması</w:t>
      </w:r>
    </w:p>
    <w:p w14:paraId="1F24A03C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uygulamasına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son verilmektedir. (Madde 37)</w:t>
      </w:r>
    </w:p>
    <w:p w14:paraId="5B23E0DB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Yansıtılabilir bir kalem olarak gözüken ama aslında bunu ödemekle sorumlu olanların üzerinde yük</w:t>
      </w:r>
    </w:p>
    <w:p w14:paraId="0A762135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olarak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kalan Turizm payının oranı düşürülmüştür.</w:t>
      </w:r>
    </w:p>
    <w:p w14:paraId="70E49417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Bakanlıktan turizm işletme belgeli deniz turizmi araçlarından turizm payı alınmasına son verilmektedir;</w:t>
      </w:r>
    </w:p>
    <w:p w14:paraId="0C122C25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ancak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2022 yılı sonuna kadar alınmasına ilişkin düzenleme de yapılmıştır.</w:t>
      </w:r>
    </w:p>
    <w:p w14:paraId="30344F99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Düzenlemenin 01/01/2024 tarihinde yürürlüğe girmesi öngörülmüştür.</w:t>
      </w:r>
    </w:p>
    <w:p w14:paraId="2E957836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8-) Kamu Gözetimi, Muhasebe ve Denetim Standartları Kurumunun Teşkilat ve Görevleri Hakkında</w:t>
      </w:r>
    </w:p>
    <w:p w14:paraId="37317228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KHK’da düzenleme yapılmaktadır. (Madde 42, 43, 44)</w:t>
      </w:r>
    </w:p>
    <w:p w14:paraId="7EF52764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• Kamu Gözetimi, Muhasebe ve Denetim Standartları Kurumu, mevzuata aykırılıkları tespit edilen</w:t>
      </w:r>
    </w:p>
    <w:p w14:paraId="1DF536BE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bağımsız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denetim kuruluşları, bağımsız denetçiler, bilgi sistemleri ve sürdürülebilirlik denetimi</w:t>
      </w:r>
    </w:p>
    <w:p w14:paraId="6341E3F9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yapanlar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hakkında idari yaptırım kararı verebilecektir.</w:t>
      </w:r>
    </w:p>
    <w:p w14:paraId="71D3B633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• Kurulca gerekli görülen durumlarda, bağımsız denetime tabi işletmelerin finansal tablolarının</w:t>
      </w:r>
    </w:p>
    <w:p w14:paraId="6201AE33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Kurumca yayımlanan standart ve düzenlemelere uyumunun gözetimini yapabilecektir</w:t>
      </w:r>
    </w:p>
    <w:p w14:paraId="7584B51D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• Uluslararası standartlarla uyumlu olacak şekilde Türkiye Sürdürülebilirlik Standartlarını</w:t>
      </w:r>
    </w:p>
    <w:p w14:paraId="7F250A86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belirlemek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ve yayımlamak, gerektiğinde değişik işletme büyüklükleri ve sektörler itibariyle farklı</w:t>
      </w:r>
    </w:p>
    <w:p w14:paraId="4B11B396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düzenlemeler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yapmak, bu konularda denetim yapacakları yetkilendirmek ve gözetime tabi</w:t>
      </w:r>
    </w:p>
    <w:p w14:paraId="0123538B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tutmak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konusunda Kuruma görev ve yetki verilmiştir.</w:t>
      </w:r>
    </w:p>
    <w:p w14:paraId="4348AB00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• Bağımsız denetim kapsamındaki işletmelerden bilgi sistemleri denetimine tabi olacakları</w:t>
      </w:r>
    </w:p>
    <w:p w14:paraId="55D4FEFC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belirlemek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ve bu denetimin uluslararası standartlara uygun olarak yürütülmesini teminen</w:t>
      </w:r>
    </w:p>
    <w:p w14:paraId="6746E2A2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düzenleme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, yetkilendirme ve gözetim yapmak hususlarında Kuruma görev ve yetki verilmiştir.</w:t>
      </w:r>
    </w:p>
    <w:p w14:paraId="25715FEF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• Kurumun yetkili olduğu alanlara yönelik araştırma geliştirme, eğitim, sınav, tescil işlemleri</w:t>
      </w:r>
    </w:p>
    <w:p w14:paraId="097A09B4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yapmak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amacıyla kurum bünyesinde merkez kurmak ve bunların faaliyet usul ve esaslarını</w:t>
      </w:r>
    </w:p>
    <w:p w14:paraId="29D2E282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belirlenmesi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konularında düzenleme yapılmıştır.</w:t>
      </w:r>
    </w:p>
    <w:p w14:paraId="1A485DD6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• Daire başkanlıkları şeklinde teşkilatlanmış Kurumun hizmet birimleri, dokuzdan on bir hizmet</w:t>
      </w:r>
    </w:p>
    <w:p w14:paraId="65448E97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birimine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yükseltilmiştir.</w:t>
      </w:r>
    </w:p>
    <w:p w14:paraId="121F2B5F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• Denetim kuruluşları, bağımsız denetçiler ve bilgi sistemi yapanların her birine eylemleri dolayısı</w:t>
      </w:r>
    </w:p>
    <w:p w14:paraId="50CFA04C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ile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yaptırım uygulanabilecektir. Yaptırım uygulananlara bu yaptırımlarla veya bunlardan ayrı</w:t>
      </w:r>
    </w:p>
    <w:p w14:paraId="484553B5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olarak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ilave eğitim alma zorunluluğu getirilmiştir.</w:t>
      </w:r>
    </w:p>
    <w:p w14:paraId="26A92743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9-) Çalışanların elektrik, doğalgaz ve ısınma giderlerine karşılık yapılan ödemeler, 30 Haziran 2022</w:t>
      </w:r>
    </w:p>
    <w:p w14:paraId="42540D61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tarihine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kadar gelir vergisinden ve sigorta priminden istisna tutulmaktadır. (Geçici Madde 1)</w:t>
      </w:r>
    </w:p>
    <w:p w14:paraId="2D922C7D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İşverenler tarafından çalışanlara elektrik, doğalgaz ve ısınma giderlerine karşılık olmak üzere 2023</w:t>
      </w:r>
    </w:p>
    <w:p w14:paraId="5BC1809D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yılı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Haziran ayı sonuna kadar, mevcut ücretlerine/prime esas kazançlarına ilave olarak yapılan aylık</w:t>
      </w:r>
    </w:p>
    <w:p w14:paraId="296FF2A2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1.000 TL'yi aşmayan ödemelerin prime esas kazanca dahil edilmemesi ve gelir vergisinden istisna</w:t>
      </w:r>
    </w:p>
    <w:p w14:paraId="46BC0466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edilmesi</w:t>
      </w:r>
      <w:proofErr w:type="gramEnd"/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sağlanarak bu ödemeler teşvik edilmiştir.</w:t>
      </w:r>
    </w:p>
    <w:p w14:paraId="360184D6" w14:textId="77777777" w:rsidR="003153B1" w:rsidRPr="00061995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061995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Düzenleme yayımı tarihinde yürürlüğe girmiştir.</w:t>
      </w:r>
    </w:p>
    <w:p w14:paraId="270C6807" w14:textId="77777777" w:rsidR="003153B1" w:rsidRPr="00F0574D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F0574D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10-) İcra takibi başlatılmış olan küçük alacaklar tasfiye edilmektedir. (Geçici Madde 2)</w:t>
      </w:r>
    </w:p>
    <w:p w14:paraId="21FF9535" w14:textId="77777777" w:rsidR="003153B1" w:rsidRPr="00F0574D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F0574D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Küçük alacak olarak, 15/8/2022 tarihine kadar icra takibi başlatılmış bulunan ve her bir takip dosyası</w:t>
      </w:r>
    </w:p>
    <w:p w14:paraId="650BE2BA" w14:textId="77777777" w:rsidR="003153B1" w:rsidRPr="00F0574D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F0574D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itibarıyla</w:t>
      </w:r>
      <w:proofErr w:type="gramEnd"/>
      <w:r w:rsidRPr="00F0574D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asıl alacak ve ferileri dâhil 2.000 Türk lirası ve altındaki alacaklar dikkate alınmaktadır.</w:t>
      </w:r>
    </w:p>
    <w:p w14:paraId="1405D68F" w14:textId="77777777" w:rsidR="003153B1" w:rsidRPr="00F0574D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F0574D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Küçük alacak olarak tanımlanan alacaklarından feragat eden mükelleflere bu alacaklarını Vergi Usul</w:t>
      </w:r>
    </w:p>
    <w:p w14:paraId="3F04EF63" w14:textId="77777777" w:rsidR="003153B1" w:rsidRPr="00F0574D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F0574D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Kanunu’nun 322’nci maddesi hükümlerine göre değersiz alacak kabul ederek kayıtlarından çıkarma</w:t>
      </w:r>
    </w:p>
    <w:p w14:paraId="3B606EB9" w14:textId="77777777" w:rsidR="003153B1" w:rsidRPr="00F0574D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F0574D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imkânı</w:t>
      </w:r>
      <w:proofErr w:type="gramEnd"/>
      <w:r w:rsidRPr="00F0574D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sağlanmaktadır. Bu şekilde kayıtlardan çıkarılan alacaklara ilişkin daha önce hesaplanarak</w:t>
      </w:r>
    </w:p>
    <w:p w14:paraId="7D848D2A" w14:textId="77777777" w:rsidR="003153B1" w:rsidRPr="00F0574D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F0574D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beyan</w:t>
      </w:r>
      <w:proofErr w:type="gramEnd"/>
      <w:r w:rsidRPr="00F0574D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edilen katma değer vergisi ve özel iletişim vergisi, Katma Değer Vergisi Kanunu ve Gider</w:t>
      </w:r>
    </w:p>
    <w:p w14:paraId="61287BEB" w14:textId="77777777" w:rsidR="003153B1" w:rsidRPr="00F0574D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F0574D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Vergileri Kanunu hükümlerine istinaden söz konusu vergilerden indirim konusu yapılabilecektir.</w:t>
      </w:r>
    </w:p>
    <w:p w14:paraId="6926C35B" w14:textId="77777777" w:rsidR="003153B1" w:rsidRPr="00F0574D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F0574D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Düzenlemenin yayımı tarihi itibariyle yürürlüğe girmiştir.</w:t>
      </w:r>
    </w:p>
    <w:p w14:paraId="0F2163DC" w14:textId="77777777" w:rsidR="003153B1" w:rsidRPr="00F0574D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r w:rsidRPr="00F0574D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Kanun düzenlemelerin, vergi yasaları ve meslek mensuplarımızla ilgili olanlarına ilişkin değişiklikler</w:t>
      </w:r>
    </w:p>
    <w:p w14:paraId="498B0965" w14:textId="53839BA5" w:rsidR="00E4316B" w:rsidRDefault="003153B1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</w:pPr>
      <w:proofErr w:type="gramStart"/>
      <w:r w:rsidRPr="00F0574D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>aşağıda</w:t>
      </w:r>
      <w:proofErr w:type="gramEnd"/>
      <w:r w:rsidRPr="00F0574D">
        <w:rPr>
          <w:rStyle w:val="Gl"/>
          <w:rFonts w:asciiTheme="majorHAnsi" w:hAnsiTheme="majorHAnsi" w:cstheme="majorHAnsi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karşılaştırmalı tablo halinde verilmiştir.</w:t>
      </w:r>
    </w:p>
    <w:p w14:paraId="7AF6F68F" w14:textId="77777777" w:rsidR="00F0574D" w:rsidRPr="00F0574D" w:rsidRDefault="00F0574D" w:rsidP="003153B1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55232E51" w14:textId="363981ED" w:rsidR="007568BF" w:rsidRPr="00AF4F15" w:rsidRDefault="007568BF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Bilgilerinize sunulur.</w:t>
      </w:r>
      <w:r w:rsidRPr="00AF4F15">
        <w:rPr>
          <w:b/>
          <w:bCs/>
        </w:rPr>
        <w:tab/>
      </w:r>
    </w:p>
    <w:p w14:paraId="59E8D2B3" w14:textId="2F1074F6" w:rsidR="00D36240" w:rsidRPr="00AF4F15" w:rsidRDefault="007568BF">
      <w:pPr>
        <w:tabs>
          <w:tab w:val="left" w:pos="2604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Saygılarımızla…</w:t>
      </w:r>
    </w:p>
    <w:sectPr w:rsidR="00D36240" w:rsidRPr="00AF4F15" w:rsidSect="0062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01BA" w14:textId="77777777" w:rsidR="007E4A85" w:rsidRDefault="007E4A85" w:rsidP="006A7CD4">
      <w:r>
        <w:separator/>
      </w:r>
    </w:p>
  </w:endnote>
  <w:endnote w:type="continuationSeparator" w:id="0">
    <w:p w14:paraId="2CC09D68" w14:textId="77777777" w:rsidR="007E4A85" w:rsidRDefault="007E4A85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 xml:space="preserve">Ataköy 7-8-9-10. Kısım Mah. Çobançeşme E-5 Yanyol Cad. No:20 Ataköy </w:t>
    </w:r>
    <w:proofErr w:type="spellStart"/>
    <w:r>
      <w:rPr>
        <w:rFonts w:ascii="Calibri" w:hAnsi="Calibri"/>
        <w:color w:val="2E74B5"/>
        <w:sz w:val="22"/>
        <w:szCs w:val="22"/>
      </w:rPr>
      <w:t>Towers</w:t>
    </w:r>
    <w:proofErr w:type="spellEnd"/>
    <w:r>
      <w:rPr>
        <w:rFonts w:ascii="Calibri" w:hAnsi="Calibri"/>
        <w:color w:val="2E74B5"/>
        <w:sz w:val="22"/>
        <w:szCs w:val="22"/>
      </w:rPr>
      <w:t xml:space="preserve">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proofErr w:type="spellStart"/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proofErr w:type="spellEnd"/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4C9D" w14:textId="77777777" w:rsidR="007E4A85" w:rsidRDefault="007E4A85" w:rsidP="006A7CD4">
      <w:r>
        <w:separator/>
      </w:r>
    </w:p>
  </w:footnote>
  <w:footnote w:type="continuationSeparator" w:id="0">
    <w:p w14:paraId="6036B2D0" w14:textId="77777777" w:rsidR="007E4A85" w:rsidRDefault="007E4A85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904E6"/>
    <w:multiLevelType w:val="hybridMultilevel"/>
    <w:tmpl w:val="20D63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20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 w16cid:durableId="182861186">
    <w:abstractNumId w:val="26"/>
  </w:num>
  <w:num w:numId="2" w16cid:durableId="1188058215">
    <w:abstractNumId w:val="13"/>
  </w:num>
  <w:num w:numId="3" w16cid:durableId="558519592">
    <w:abstractNumId w:val="7"/>
  </w:num>
  <w:num w:numId="4" w16cid:durableId="453256744">
    <w:abstractNumId w:val="8"/>
  </w:num>
  <w:num w:numId="5" w16cid:durableId="1595892114">
    <w:abstractNumId w:val="12"/>
  </w:num>
  <w:num w:numId="6" w16cid:durableId="899941260">
    <w:abstractNumId w:val="21"/>
  </w:num>
  <w:num w:numId="7" w16cid:durableId="55320363">
    <w:abstractNumId w:val="18"/>
  </w:num>
  <w:num w:numId="8" w16cid:durableId="62990709">
    <w:abstractNumId w:val="11"/>
  </w:num>
  <w:num w:numId="9" w16cid:durableId="910231745">
    <w:abstractNumId w:val="3"/>
  </w:num>
  <w:num w:numId="10" w16cid:durableId="414782825">
    <w:abstractNumId w:val="28"/>
  </w:num>
  <w:num w:numId="11" w16cid:durableId="1883860939">
    <w:abstractNumId w:val="9"/>
  </w:num>
  <w:num w:numId="12" w16cid:durableId="7252964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4007203">
    <w:abstractNumId w:val="31"/>
  </w:num>
  <w:num w:numId="14" w16cid:durableId="38743444">
    <w:abstractNumId w:val="10"/>
  </w:num>
  <w:num w:numId="15" w16cid:durableId="470556767">
    <w:abstractNumId w:val="27"/>
  </w:num>
  <w:num w:numId="16" w16cid:durableId="137067929">
    <w:abstractNumId w:val="6"/>
  </w:num>
  <w:num w:numId="17" w16cid:durableId="200167590">
    <w:abstractNumId w:val="4"/>
  </w:num>
  <w:num w:numId="18" w16cid:durableId="590700026">
    <w:abstractNumId w:val="17"/>
  </w:num>
  <w:num w:numId="19" w16cid:durableId="280767537">
    <w:abstractNumId w:val="29"/>
  </w:num>
  <w:num w:numId="20" w16cid:durableId="1055204585">
    <w:abstractNumId w:val="5"/>
  </w:num>
  <w:num w:numId="21" w16cid:durableId="1193496218">
    <w:abstractNumId w:val="22"/>
  </w:num>
  <w:num w:numId="22" w16cid:durableId="1328365093">
    <w:abstractNumId w:val="16"/>
  </w:num>
  <w:num w:numId="23" w16cid:durableId="103308979">
    <w:abstractNumId w:val="0"/>
  </w:num>
  <w:num w:numId="24" w16cid:durableId="1202861779">
    <w:abstractNumId w:val="34"/>
  </w:num>
  <w:num w:numId="25" w16cid:durableId="1814373942">
    <w:abstractNumId w:val="19"/>
  </w:num>
  <w:num w:numId="26" w16cid:durableId="884485920">
    <w:abstractNumId w:val="35"/>
  </w:num>
  <w:num w:numId="27" w16cid:durableId="919095957">
    <w:abstractNumId w:val="15"/>
  </w:num>
  <w:num w:numId="28" w16cid:durableId="2072149546">
    <w:abstractNumId w:val="12"/>
    <w:lvlOverride w:ilvl="0">
      <w:startOverride w:val="1"/>
    </w:lvlOverride>
  </w:num>
  <w:num w:numId="29" w16cid:durableId="441652100">
    <w:abstractNumId w:val="23"/>
  </w:num>
  <w:num w:numId="30" w16cid:durableId="1631394910">
    <w:abstractNumId w:val="32"/>
  </w:num>
  <w:num w:numId="31" w16cid:durableId="215625413">
    <w:abstractNumId w:val="2"/>
  </w:num>
  <w:num w:numId="32" w16cid:durableId="1359695221">
    <w:abstractNumId w:val="25"/>
  </w:num>
  <w:num w:numId="33" w16cid:durableId="497114283">
    <w:abstractNumId w:val="24"/>
  </w:num>
  <w:num w:numId="34" w16cid:durableId="1631394311">
    <w:abstractNumId w:val="30"/>
  </w:num>
  <w:num w:numId="35" w16cid:durableId="1461192928">
    <w:abstractNumId w:val="33"/>
  </w:num>
  <w:num w:numId="36" w16cid:durableId="1158812207">
    <w:abstractNumId w:val="20"/>
  </w:num>
  <w:num w:numId="37" w16cid:durableId="49504799">
    <w:abstractNumId w:val="1"/>
  </w:num>
  <w:num w:numId="38" w16cid:durableId="10377824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39E0"/>
    <w:rsid w:val="00004F5F"/>
    <w:rsid w:val="00005C43"/>
    <w:rsid w:val="000100BD"/>
    <w:rsid w:val="000116E4"/>
    <w:rsid w:val="00011B23"/>
    <w:rsid w:val="00013E16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25013"/>
    <w:rsid w:val="00031447"/>
    <w:rsid w:val="00032F86"/>
    <w:rsid w:val="00035A96"/>
    <w:rsid w:val="000373A3"/>
    <w:rsid w:val="000424F5"/>
    <w:rsid w:val="00043579"/>
    <w:rsid w:val="00043931"/>
    <w:rsid w:val="00044FCF"/>
    <w:rsid w:val="0004599B"/>
    <w:rsid w:val="00056CAF"/>
    <w:rsid w:val="000575C9"/>
    <w:rsid w:val="00061995"/>
    <w:rsid w:val="00064834"/>
    <w:rsid w:val="000673E0"/>
    <w:rsid w:val="00067483"/>
    <w:rsid w:val="00077057"/>
    <w:rsid w:val="00081FDE"/>
    <w:rsid w:val="000830A5"/>
    <w:rsid w:val="00083537"/>
    <w:rsid w:val="0008431A"/>
    <w:rsid w:val="00087B4F"/>
    <w:rsid w:val="000902F8"/>
    <w:rsid w:val="000931EE"/>
    <w:rsid w:val="000A113D"/>
    <w:rsid w:val="000A3516"/>
    <w:rsid w:val="000B0A9D"/>
    <w:rsid w:val="000B11A2"/>
    <w:rsid w:val="000B2DC3"/>
    <w:rsid w:val="000B60C6"/>
    <w:rsid w:val="000B60CD"/>
    <w:rsid w:val="000B6587"/>
    <w:rsid w:val="000C01EF"/>
    <w:rsid w:val="000D5CCA"/>
    <w:rsid w:val="000D6E15"/>
    <w:rsid w:val="000E1D2D"/>
    <w:rsid w:val="000E4A96"/>
    <w:rsid w:val="000E6529"/>
    <w:rsid w:val="000F2DEA"/>
    <w:rsid w:val="000F33C3"/>
    <w:rsid w:val="0010072C"/>
    <w:rsid w:val="00100BD4"/>
    <w:rsid w:val="001012C7"/>
    <w:rsid w:val="00105F38"/>
    <w:rsid w:val="001123CC"/>
    <w:rsid w:val="00115CCB"/>
    <w:rsid w:val="001269DE"/>
    <w:rsid w:val="00133239"/>
    <w:rsid w:val="00133BB1"/>
    <w:rsid w:val="00133E41"/>
    <w:rsid w:val="0013549A"/>
    <w:rsid w:val="0015379B"/>
    <w:rsid w:val="001567E8"/>
    <w:rsid w:val="00156F72"/>
    <w:rsid w:val="00166AD0"/>
    <w:rsid w:val="00170933"/>
    <w:rsid w:val="00172DB6"/>
    <w:rsid w:val="00173778"/>
    <w:rsid w:val="001811B2"/>
    <w:rsid w:val="0018138F"/>
    <w:rsid w:val="00182C0C"/>
    <w:rsid w:val="00184C12"/>
    <w:rsid w:val="00187380"/>
    <w:rsid w:val="00192085"/>
    <w:rsid w:val="00194209"/>
    <w:rsid w:val="001943B9"/>
    <w:rsid w:val="00195B09"/>
    <w:rsid w:val="001960D3"/>
    <w:rsid w:val="00196BC3"/>
    <w:rsid w:val="001A2DBE"/>
    <w:rsid w:val="001A39BB"/>
    <w:rsid w:val="001A450E"/>
    <w:rsid w:val="001A455F"/>
    <w:rsid w:val="001A51D5"/>
    <w:rsid w:val="001A7455"/>
    <w:rsid w:val="001B0FB5"/>
    <w:rsid w:val="001B31B8"/>
    <w:rsid w:val="001B45C9"/>
    <w:rsid w:val="001B537B"/>
    <w:rsid w:val="001B6C9F"/>
    <w:rsid w:val="001B6FD5"/>
    <w:rsid w:val="001C25E6"/>
    <w:rsid w:val="001C4314"/>
    <w:rsid w:val="001C71BF"/>
    <w:rsid w:val="001F0455"/>
    <w:rsid w:val="001F22D2"/>
    <w:rsid w:val="001F31AE"/>
    <w:rsid w:val="001F4804"/>
    <w:rsid w:val="00203248"/>
    <w:rsid w:val="00203F69"/>
    <w:rsid w:val="0020521B"/>
    <w:rsid w:val="002052DD"/>
    <w:rsid w:val="00205D35"/>
    <w:rsid w:val="00206C40"/>
    <w:rsid w:val="0021106B"/>
    <w:rsid w:val="00212F4A"/>
    <w:rsid w:val="00220E43"/>
    <w:rsid w:val="002253D5"/>
    <w:rsid w:val="00225F8E"/>
    <w:rsid w:val="00226B84"/>
    <w:rsid w:val="0023510B"/>
    <w:rsid w:val="00235408"/>
    <w:rsid w:val="002354E5"/>
    <w:rsid w:val="00243955"/>
    <w:rsid w:val="0024617D"/>
    <w:rsid w:val="002516D6"/>
    <w:rsid w:val="00263B88"/>
    <w:rsid w:val="00263D27"/>
    <w:rsid w:val="00267C8C"/>
    <w:rsid w:val="00271716"/>
    <w:rsid w:val="002730EB"/>
    <w:rsid w:val="00281B43"/>
    <w:rsid w:val="00281DEA"/>
    <w:rsid w:val="00284332"/>
    <w:rsid w:val="002846D7"/>
    <w:rsid w:val="002856ED"/>
    <w:rsid w:val="0028601A"/>
    <w:rsid w:val="002871E6"/>
    <w:rsid w:val="00287FFC"/>
    <w:rsid w:val="00291364"/>
    <w:rsid w:val="00294181"/>
    <w:rsid w:val="002A26AA"/>
    <w:rsid w:val="002B4046"/>
    <w:rsid w:val="002B57F1"/>
    <w:rsid w:val="002B6879"/>
    <w:rsid w:val="002B7A79"/>
    <w:rsid w:val="002C3CDE"/>
    <w:rsid w:val="002C418E"/>
    <w:rsid w:val="002C5363"/>
    <w:rsid w:val="002D11B2"/>
    <w:rsid w:val="002D123B"/>
    <w:rsid w:val="002E13A9"/>
    <w:rsid w:val="002E4A99"/>
    <w:rsid w:val="002E5B32"/>
    <w:rsid w:val="002E6CCE"/>
    <w:rsid w:val="002F0233"/>
    <w:rsid w:val="002F0991"/>
    <w:rsid w:val="002F1045"/>
    <w:rsid w:val="002F28CC"/>
    <w:rsid w:val="002F3031"/>
    <w:rsid w:val="002F6DBF"/>
    <w:rsid w:val="002F73EC"/>
    <w:rsid w:val="00301772"/>
    <w:rsid w:val="003021B7"/>
    <w:rsid w:val="003023BE"/>
    <w:rsid w:val="00305A2E"/>
    <w:rsid w:val="00310918"/>
    <w:rsid w:val="00310931"/>
    <w:rsid w:val="00312E70"/>
    <w:rsid w:val="00313EDA"/>
    <w:rsid w:val="003153B1"/>
    <w:rsid w:val="00316ACB"/>
    <w:rsid w:val="003207CA"/>
    <w:rsid w:val="00321AF2"/>
    <w:rsid w:val="0032434F"/>
    <w:rsid w:val="00324D59"/>
    <w:rsid w:val="00340B9C"/>
    <w:rsid w:val="0034417F"/>
    <w:rsid w:val="00350C8A"/>
    <w:rsid w:val="00352BEA"/>
    <w:rsid w:val="00353E77"/>
    <w:rsid w:val="00356151"/>
    <w:rsid w:val="003567D4"/>
    <w:rsid w:val="00356BE8"/>
    <w:rsid w:val="00361335"/>
    <w:rsid w:val="00366978"/>
    <w:rsid w:val="00366AED"/>
    <w:rsid w:val="0036786C"/>
    <w:rsid w:val="00373527"/>
    <w:rsid w:val="00376B57"/>
    <w:rsid w:val="003813AE"/>
    <w:rsid w:val="00383B42"/>
    <w:rsid w:val="003852B7"/>
    <w:rsid w:val="003915A9"/>
    <w:rsid w:val="0039313C"/>
    <w:rsid w:val="003963E8"/>
    <w:rsid w:val="00397E52"/>
    <w:rsid w:val="003A1CAE"/>
    <w:rsid w:val="003A3E43"/>
    <w:rsid w:val="003A43AF"/>
    <w:rsid w:val="003A55D8"/>
    <w:rsid w:val="003A6B2F"/>
    <w:rsid w:val="003A7B27"/>
    <w:rsid w:val="003B3DBA"/>
    <w:rsid w:val="003B47D3"/>
    <w:rsid w:val="003B6C79"/>
    <w:rsid w:val="003C2F42"/>
    <w:rsid w:val="003D0082"/>
    <w:rsid w:val="003D0F66"/>
    <w:rsid w:val="003D3471"/>
    <w:rsid w:val="003D3715"/>
    <w:rsid w:val="003D6F83"/>
    <w:rsid w:val="003D7E0B"/>
    <w:rsid w:val="003E135E"/>
    <w:rsid w:val="003E2D42"/>
    <w:rsid w:val="003E46B5"/>
    <w:rsid w:val="003E550A"/>
    <w:rsid w:val="003E598C"/>
    <w:rsid w:val="003E6F59"/>
    <w:rsid w:val="003E78B9"/>
    <w:rsid w:val="003F37EF"/>
    <w:rsid w:val="00400178"/>
    <w:rsid w:val="00401129"/>
    <w:rsid w:val="0040189A"/>
    <w:rsid w:val="004036A3"/>
    <w:rsid w:val="004108B9"/>
    <w:rsid w:val="00410F56"/>
    <w:rsid w:val="004158C4"/>
    <w:rsid w:val="004202A4"/>
    <w:rsid w:val="00421040"/>
    <w:rsid w:val="00421873"/>
    <w:rsid w:val="00421D4D"/>
    <w:rsid w:val="00422AFD"/>
    <w:rsid w:val="00422B21"/>
    <w:rsid w:val="004244A0"/>
    <w:rsid w:val="00425BCF"/>
    <w:rsid w:val="00431A93"/>
    <w:rsid w:val="00432A87"/>
    <w:rsid w:val="0043567E"/>
    <w:rsid w:val="00436182"/>
    <w:rsid w:val="004366C2"/>
    <w:rsid w:val="00436EB6"/>
    <w:rsid w:val="004377C2"/>
    <w:rsid w:val="004426FF"/>
    <w:rsid w:val="00445FFE"/>
    <w:rsid w:val="00446FF2"/>
    <w:rsid w:val="00451382"/>
    <w:rsid w:val="00452C2D"/>
    <w:rsid w:val="00452D94"/>
    <w:rsid w:val="00455FE7"/>
    <w:rsid w:val="0046207A"/>
    <w:rsid w:val="00463538"/>
    <w:rsid w:val="0046364F"/>
    <w:rsid w:val="00463E8B"/>
    <w:rsid w:val="004657C0"/>
    <w:rsid w:val="00466485"/>
    <w:rsid w:val="00466F3B"/>
    <w:rsid w:val="00467178"/>
    <w:rsid w:val="004726EC"/>
    <w:rsid w:val="00481F80"/>
    <w:rsid w:val="004841C3"/>
    <w:rsid w:val="00485319"/>
    <w:rsid w:val="004859DB"/>
    <w:rsid w:val="0048663B"/>
    <w:rsid w:val="00487210"/>
    <w:rsid w:val="0049075C"/>
    <w:rsid w:val="00490A82"/>
    <w:rsid w:val="00491291"/>
    <w:rsid w:val="00491599"/>
    <w:rsid w:val="004972D5"/>
    <w:rsid w:val="004A4479"/>
    <w:rsid w:val="004A46D0"/>
    <w:rsid w:val="004A61F6"/>
    <w:rsid w:val="004A7AAF"/>
    <w:rsid w:val="004B2586"/>
    <w:rsid w:val="004C15C7"/>
    <w:rsid w:val="004C424C"/>
    <w:rsid w:val="004C6706"/>
    <w:rsid w:val="004C7A0A"/>
    <w:rsid w:val="004D7AE2"/>
    <w:rsid w:val="004E20B6"/>
    <w:rsid w:val="004E23ED"/>
    <w:rsid w:val="004E28E7"/>
    <w:rsid w:val="004E3AD9"/>
    <w:rsid w:val="004E41F2"/>
    <w:rsid w:val="004E6310"/>
    <w:rsid w:val="004F06EF"/>
    <w:rsid w:val="004F5094"/>
    <w:rsid w:val="004F61A9"/>
    <w:rsid w:val="0050371D"/>
    <w:rsid w:val="00503E92"/>
    <w:rsid w:val="00507269"/>
    <w:rsid w:val="00512410"/>
    <w:rsid w:val="005210AD"/>
    <w:rsid w:val="00522FFC"/>
    <w:rsid w:val="00523E7D"/>
    <w:rsid w:val="00527166"/>
    <w:rsid w:val="0052777D"/>
    <w:rsid w:val="00531769"/>
    <w:rsid w:val="00532C21"/>
    <w:rsid w:val="005330A4"/>
    <w:rsid w:val="005345BE"/>
    <w:rsid w:val="00535196"/>
    <w:rsid w:val="005420B3"/>
    <w:rsid w:val="00545002"/>
    <w:rsid w:val="00547343"/>
    <w:rsid w:val="005508F5"/>
    <w:rsid w:val="0055193F"/>
    <w:rsid w:val="00552198"/>
    <w:rsid w:val="0055337F"/>
    <w:rsid w:val="005550D1"/>
    <w:rsid w:val="00555FCC"/>
    <w:rsid w:val="00556F76"/>
    <w:rsid w:val="00560F2E"/>
    <w:rsid w:val="00564BAA"/>
    <w:rsid w:val="00564C02"/>
    <w:rsid w:val="00570B49"/>
    <w:rsid w:val="005721DD"/>
    <w:rsid w:val="005764B7"/>
    <w:rsid w:val="00580C61"/>
    <w:rsid w:val="00583974"/>
    <w:rsid w:val="00590912"/>
    <w:rsid w:val="0059395F"/>
    <w:rsid w:val="00594B0C"/>
    <w:rsid w:val="005A09B5"/>
    <w:rsid w:val="005A16E1"/>
    <w:rsid w:val="005A280E"/>
    <w:rsid w:val="005A3411"/>
    <w:rsid w:val="005A34B7"/>
    <w:rsid w:val="005A4E28"/>
    <w:rsid w:val="005B606E"/>
    <w:rsid w:val="005C14AA"/>
    <w:rsid w:val="005C1C42"/>
    <w:rsid w:val="005C2D8D"/>
    <w:rsid w:val="005C2EF8"/>
    <w:rsid w:val="005C4458"/>
    <w:rsid w:val="005D2A60"/>
    <w:rsid w:val="005D45D6"/>
    <w:rsid w:val="005D52FC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261A2"/>
    <w:rsid w:val="00627560"/>
    <w:rsid w:val="0063740C"/>
    <w:rsid w:val="00637414"/>
    <w:rsid w:val="006402D2"/>
    <w:rsid w:val="00647583"/>
    <w:rsid w:val="006549A7"/>
    <w:rsid w:val="00655E5F"/>
    <w:rsid w:val="00656CBA"/>
    <w:rsid w:val="00664AD5"/>
    <w:rsid w:val="00664B38"/>
    <w:rsid w:val="00665E86"/>
    <w:rsid w:val="0066610F"/>
    <w:rsid w:val="00667784"/>
    <w:rsid w:val="00667D57"/>
    <w:rsid w:val="00675DA5"/>
    <w:rsid w:val="00680134"/>
    <w:rsid w:val="00683742"/>
    <w:rsid w:val="00686229"/>
    <w:rsid w:val="0068631C"/>
    <w:rsid w:val="00692021"/>
    <w:rsid w:val="006978FB"/>
    <w:rsid w:val="006A173D"/>
    <w:rsid w:val="006A4848"/>
    <w:rsid w:val="006A7CD4"/>
    <w:rsid w:val="006A7EF7"/>
    <w:rsid w:val="006B0191"/>
    <w:rsid w:val="006B4E79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7FB5"/>
    <w:rsid w:val="00711A5D"/>
    <w:rsid w:val="00712BD1"/>
    <w:rsid w:val="007201CB"/>
    <w:rsid w:val="007207C0"/>
    <w:rsid w:val="00721F38"/>
    <w:rsid w:val="00730FF4"/>
    <w:rsid w:val="0073180A"/>
    <w:rsid w:val="00732F9B"/>
    <w:rsid w:val="00733BDC"/>
    <w:rsid w:val="00734266"/>
    <w:rsid w:val="00735124"/>
    <w:rsid w:val="0073672D"/>
    <w:rsid w:val="0073703D"/>
    <w:rsid w:val="00744D6E"/>
    <w:rsid w:val="00747562"/>
    <w:rsid w:val="007568BF"/>
    <w:rsid w:val="00756A81"/>
    <w:rsid w:val="007573E8"/>
    <w:rsid w:val="007634B7"/>
    <w:rsid w:val="007636B5"/>
    <w:rsid w:val="007637D7"/>
    <w:rsid w:val="00764D77"/>
    <w:rsid w:val="007743F9"/>
    <w:rsid w:val="0077612B"/>
    <w:rsid w:val="007772C8"/>
    <w:rsid w:val="00780562"/>
    <w:rsid w:val="007812E4"/>
    <w:rsid w:val="00784DC1"/>
    <w:rsid w:val="007852FA"/>
    <w:rsid w:val="00785A8D"/>
    <w:rsid w:val="0078631A"/>
    <w:rsid w:val="00791026"/>
    <w:rsid w:val="0079517F"/>
    <w:rsid w:val="00795C2B"/>
    <w:rsid w:val="007A06E5"/>
    <w:rsid w:val="007A2606"/>
    <w:rsid w:val="007A4DD8"/>
    <w:rsid w:val="007A70C7"/>
    <w:rsid w:val="007B11A6"/>
    <w:rsid w:val="007C3E2C"/>
    <w:rsid w:val="007D3F44"/>
    <w:rsid w:val="007D7BE1"/>
    <w:rsid w:val="007E092B"/>
    <w:rsid w:val="007E42B9"/>
    <w:rsid w:val="007E4A85"/>
    <w:rsid w:val="007E590C"/>
    <w:rsid w:val="007F0373"/>
    <w:rsid w:val="007F0D2E"/>
    <w:rsid w:val="007F33FE"/>
    <w:rsid w:val="007F60D1"/>
    <w:rsid w:val="00801AD8"/>
    <w:rsid w:val="00802EBE"/>
    <w:rsid w:val="0080405C"/>
    <w:rsid w:val="00810666"/>
    <w:rsid w:val="00810DE0"/>
    <w:rsid w:val="00813FA5"/>
    <w:rsid w:val="00815707"/>
    <w:rsid w:val="008213D9"/>
    <w:rsid w:val="008252C0"/>
    <w:rsid w:val="0083315A"/>
    <w:rsid w:val="0085274F"/>
    <w:rsid w:val="00852BE8"/>
    <w:rsid w:val="00855853"/>
    <w:rsid w:val="00861B4D"/>
    <w:rsid w:val="00863EEA"/>
    <w:rsid w:val="00866B77"/>
    <w:rsid w:val="008711CA"/>
    <w:rsid w:val="00876BB4"/>
    <w:rsid w:val="0088044B"/>
    <w:rsid w:val="0088071B"/>
    <w:rsid w:val="00890EE5"/>
    <w:rsid w:val="00893FF1"/>
    <w:rsid w:val="008959D8"/>
    <w:rsid w:val="008964F6"/>
    <w:rsid w:val="008A2C9F"/>
    <w:rsid w:val="008A5B9A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382"/>
    <w:rsid w:val="008C4E19"/>
    <w:rsid w:val="008D46C6"/>
    <w:rsid w:val="008D5EE1"/>
    <w:rsid w:val="008E38C3"/>
    <w:rsid w:val="008E4032"/>
    <w:rsid w:val="008E60F3"/>
    <w:rsid w:val="008F4762"/>
    <w:rsid w:val="008F51AC"/>
    <w:rsid w:val="00903E98"/>
    <w:rsid w:val="00906F72"/>
    <w:rsid w:val="00910AEA"/>
    <w:rsid w:val="009146F7"/>
    <w:rsid w:val="009206A3"/>
    <w:rsid w:val="00922484"/>
    <w:rsid w:val="009252EA"/>
    <w:rsid w:val="00925CFC"/>
    <w:rsid w:val="00937A33"/>
    <w:rsid w:val="00943666"/>
    <w:rsid w:val="009470D6"/>
    <w:rsid w:val="00954151"/>
    <w:rsid w:val="0095503D"/>
    <w:rsid w:val="00961559"/>
    <w:rsid w:val="0096158D"/>
    <w:rsid w:val="00962B48"/>
    <w:rsid w:val="00970D6F"/>
    <w:rsid w:val="00974222"/>
    <w:rsid w:val="009759D3"/>
    <w:rsid w:val="00976AD3"/>
    <w:rsid w:val="00980CD3"/>
    <w:rsid w:val="00983B75"/>
    <w:rsid w:val="00992109"/>
    <w:rsid w:val="00993F54"/>
    <w:rsid w:val="009958AA"/>
    <w:rsid w:val="00997197"/>
    <w:rsid w:val="009A04D7"/>
    <w:rsid w:val="009A0A11"/>
    <w:rsid w:val="009A1BB1"/>
    <w:rsid w:val="009A2250"/>
    <w:rsid w:val="009A7AFC"/>
    <w:rsid w:val="009B058C"/>
    <w:rsid w:val="009B7318"/>
    <w:rsid w:val="009B7F5B"/>
    <w:rsid w:val="009C0330"/>
    <w:rsid w:val="009C5938"/>
    <w:rsid w:val="009C716A"/>
    <w:rsid w:val="009C7A2F"/>
    <w:rsid w:val="009C7D3E"/>
    <w:rsid w:val="009D373A"/>
    <w:rsid w:val="009D61E9"/>
    <w:rsid w:val="009E15D5"/>
    <w:rsid w:val="009E26B2"/>
    <w:rsid w:val="009E2FBD"/>
    <w:rsid w:val="009E34AC"/>
    <w:rsid w:val="009E4C9C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1D03"/>
    <w:rsid w:val="00A033E8"/>
    <w:rsid w:val="00A04C8A"/>
    <w:rsid w:val="00A05873"/>
    <w:rsid w:val="00A0609A"/>
    <w:rsid w:val="00A10C5A"/>
    <w:rsid w:val="00A11FA5"/>
    <w:rsid w:val="00A1450F"/>
    <w:rsid w:val="00A1543B"/>
    <w:rsid w:val="00A15CF8"/>
    <w:rsid w:val="00A23ADA"/>
    <w:rsid w:val="00A251BC"/>
    <w:rsid w:val="00A26448"/>
    <w:rsid w:val="00A327C9"/>
    <w:rsid w:val="00A332BD"/>
    <w:rsid w:val="00A3580B"/>
    <w:rsid w:val="00A41AA9"/>
    <w:rsid w:val="00A4574A"/>
    <w:rsid w:val="00A45F91"/>
    <w:rsid w:val="00A46FD5"/>
    <w:rsid w:val="00A470A9"/>
    <w:rsid w:val="00A51030"/>
    <w:rsid w:val="00A51DA4"/>
    <w:rsid w:val="00A53107"/>
    <w:rsid w:val="00A5323C"/>
    <w:rsid w:val="00A57E5B"/>
    <w:rsid w:val="00A6154D"/>
    <w:rsid w:val="00A62DAA"/>
    <w:rsid w:val="00A64A96"/>
    <w:rsid w:val="00A71A36"/>
    <w:rsid w:val="00A71DCF"/>
    <w:rsid w:val="00A728F0"/>
    <w:rsid w:val="00A766E8"/>
    <w:rsid w:val="00A76DBF"/>
    <w:rsid w:val="00A81213"/>
    <w:rsid w:val="00A82EF7"/>
    <w:rsid w:val="00A875DA"/>
    <w:rsid w:val="00A93995"/>
    <w:rsid w:val="00A93E91"/>
    <w:rsid w:val="00A948A4"/>
    <w:rsid w:val="00A977F2"/>
    <w:rsid w:val="00AA3F15"/>
    <w:rsid w:val="00AA5FC6"/>
    <w:rsid w:val="00AB0B65"/>
    <w:rsid w:val="00AB4A76"/>
    <w:rsid w:val="00AB646B"/>
    <w:rsid w:val="00AC26E9"/>
    <w:rsid w:val="00AC7163"/>
    <w:rsid w:val="00AD639B"/>
    <w:rsid w:val="00AD7B68"/>
    <w:rsid w:val="00AE1413"/>
    <w:rsid w:val="00AF1AE9"/>
    <w:rsid w:val="00AF494F"/>
    <w:rsid w:val="00AF4F15"/>
    <w:rsid w:val="00AF7EDB"/>
    <w:rsid w:val="00B0226D"/>
    <w:rsid w:val="00B0243D"/>
    <w:rsid w:val="00B07CA6"/>
    <w:rsid w:val="00B12995"/>
    <w:rsid w:val="00B13907"/>
    <w:rsid w:val="00B14198"/>
    <w:rsid w:val="00B17D1F"/>
    <w:rsid w:val="00B2052B"/>
    <w:rsid w:val="00B23C0D"/>
    <w:rsid w:val="00B2752F"/>
    <w:rsid w:val="00B300C6"/>
    <w:rsid w:val="00B33A71"/>
    <w:rsid w:val="00B370B1"/>
    <w:rsid w:val="00B443A3"/>
    <w:rsid w:val="00B474D5"/>
    <w:rsid w:val="00B50482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7659B"/>
    <w:rsid w:val="00B847B5"/>
    <w:rsid w:val="00B862CB"/>
    <w:rsid w:val="00B86E0A"/>
    <w:rsid w:val="00B9098C"/>
    <w:rsid w:val="00B9462C"/>
    <w:rsid w:val="00B952A1"/>
    <w:rsid w:val="00B96C70"/>
    <w:rsid w:val="00BA072F"/>
    <w:rsid w:val="00BA19DD"/>
    <w:rsid w:val="00BA3E62"/>
    <w:rsid w:val="00BA5284"/>
    <w:rsid w:val="00BA55B6"/>
    <w:rsid w:val="00BA6174"/>
    <w:rsid w:val="00BA7AA9"/>
    <w:rsid w:val="00BB2B19"/>
    <w:rsid w:val="00BB2CA7"/>
    <w:rsid w:val="00BB4AF4"/>
    <w:rsid w:val="00BB55E8"/>
    <w:rsid w:val="00BB60E1"/>
    <w:rsid w:val="00BB7F66"/>
    <w:rsid w:val="00BC0C62"/>
    <w:rsid w:val="00BC1C2B"/>
    <w:rsid w:val="00BD0184"/>
    <w:rsid w:val="00BD3A9C"/>
    <w:rsid w:val="00BD6E8F"/>
    <w:rsid w:val="00BD72C1"/>
    <w:rsid w:val="00BD7538"/>
    <w:rsid w:val="00BE1EDE"/>
    <w:rsid w:val="00BE24EE"/>
    <w:rsid w:val="00BE4B86"/>
    <w:rsid w:val="00BE59A1"/>
    <w:rsid w:val="00BE705F"/>
    <w:rsid w:val="00BE7E76"/>
    <w:rsid w:val="00BF2269"/>
    <w:rsid w:val="00BF3E7F"/>
    <w:rsid w:val="00BF5657"/>
    <w:rsid w:val="00BF746B"/>
    <w:rsid w:val="00C015FB"/>
    <w:rsid w:val="00C0258D"/>
    <w:rsid w:val="00C02A9D"/>
    <w:rsid w:val="00C040AD"/>
    <w:rsid w:val="00C052BA"/>
    <w:rsid w:val="00C071CC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51F6"/>
    <w:rsid w:val="00C468A7"/>
    <w:rsid w:val="00C5173F"/>
    <w:rsid w:val="00C51AAE"/>
    <w:rsid w:val="00C51ACD"/>
    <w:rsid w:val="00C52160"/>
    <w:rsid w:val="00C52CC0"/>
    <w:rsid w:val="00C55885"/>
    <w:rsid w:val="00C567CC"/>
    <w:rsid w:val="00C617EC"/>
    <w:rsid w:val="00C64151"/>
    <w:rsid w:val="00C70070"/>
    <w:rsid w:val="00C71259"/>
    <w:rsid w:val="00C7263B"/>
    <w:rsid w:val="00C76B51"/>
    <w:rsid w:val="00C826CB"/>
    <w:rsid w:val="00C90896"/>
    <w:rsid w:val="00CA0583"/>
    <w:rsid w:val="00CA10B7"/>
    <w:rsid w:val="00CA2AB0"/>
    <w:rsid w:val="00CA43CD"/>
    <w:rsid w:val="00CB1DF3"/>
    <w:rsid w:val="00CB2165"/>
    <w:rsid w:val="00CB2DF3"/>
    <w:rsid w:val="00CB5F3F"/>
    <w:rsid w:val="00CB62EA"/>
    <w:rsid w:val="00CB7AF7"/>
    <w:rsid w:val="00CC2119"/>
    <w:rsid w:val="00CC222B"/>
    <w:rsid w:val="00CC2943"/>
    <w:rsid w:val="00CC2C37"/>
    <w:rsid w:val="00CC4DBC"/>
    <w:rsid w:val="00CD201A"/>
    <w:rsid w:val="00CD4DE7"/>
    <w:rsid w:val="00CD5E87"/>
    <w:rsid w:val="00CD6A2A"/>
    <w:rsid w:val="00CE3F0E"/>
    <w:rsid w:val="00CF072C"/>
    <w:rsid w:val="00CF085C"/>
    <w:rsid w:val="00CF18A2"/>
    <w:rsid w:val="00CF2260"/>
    <w:rsid w:val="00CF5EA0"/>
    <w:rsid w:val="00CF68F8"/>
    <w:rsid w:val="00CF69CC"/>
    <w:rsid w:val="00CF7212"/>
    <w:rsid w:val="00CF7A90"/>
    <w:rsid w:val="00D01D21"/>
    <w:rsid w:val="00D07346"/>
    <w:rsid w:val="00D11341"/>
    <w:rsid w:val="00D1260D"/>
    <w:rsid w:val="00D13DE3"/>
    <w:rsid w:val="00D17C53"/>
    <w:rsid w:val="00D17E30"/>
    <w:rsid w:val="00D20A46"/>
    <w:rsid w:val="00D217EE"/>
    <w:rsid w:val="00D318C2"/>
    <w:rsid w:val="00D34AF0"/>
    <w:rsid w:val="00D361BD"/>
    <w:rsid w:val="00D36240"/>
    <w:rsid w:val="00D3798A"/>
    <w:rsid w:val="00D456CA"/>
    <w:rsid w:val="00D45F86"/>
    <w:rsid w:val="00D46688"/>
    <w:rsid w:val="00D47FEC"/>
    <w:rsid w:val="00D53B10"/>
    <w:rsid w:val="00D545C1"/>
    <w:rsid w:val="00D6079A"/>
    <w:rsid w:val="00D62DF9"/>
    <w:rsid w:val="00D63336"/>
    <w:rsid w:val="00D63D2A"/>
    <w:rsid w:val="00D74995"/>
    <w:rsid w:val="00D76A77"/>
    <w:rsid w:val="00D82146"/>
    <w:rsid w:val="00D82463"/>
    <w:rsid w:val="00D848E2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B7305"/>
    <w:rsid w:val="00DC1827"/>
    <w:rsid w:val="00DC6506"/>
    <w:rsid w:val="00DC72FF"/>
    <w:rsid w:val="00DD6CC6"/>
    <w:rsid w:val="00DE2971"/>
    <w:rsid w:val="00DE5086"/>
    <w:rsid w:val="00DE5E60"/>
    <w:rsid w:val="00DF17B9"/>
    <w:rsid w:val="00DF2D49"/>
    <w:rsid w:val="00DF4ECF"/>
    <w:rsid w:val="00DF6FC8"/>
    <w:rsid w:val="00E00278"/>
    <w:rsid w:val="00E00CF1"/>
    <w:rsid w:val="00E01BD3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0FAB"/>
    <w:rsid w:val="00E3290E"/>
    <w:rsid w:val="00E33233"/>
    <w:rsid w:val="00E342B7"/>
    <w:rsid w:val="00E35B2F"/>
    <w:rsid w:val="00E4316B"/>
    <w:rsid w:val="00E45AC0"/>
    <w:rsid w:val="00E46FED"/>
    <w:rsid w:val="00E524A1"/>
    <w:rsid w:val="00E55786"/>
    <w:rsid w:val="00E602E1"/>
    <w:rsid w:val="00E63179"/>
    <w:rsid w:val="00E70F60"/>
    <w:rsid w:val="00E719BD"/>
    <w:rsid w:val="00E73684"/>
    <w:rsid w:val="00E77AE0"/>
    <w:rsid w:val="00E82174"/>
    <w:rsid w:val="00E827B1"/>
    <w:rsid w:val="00E832DB"/>
    <w:rsid w:val="00E86C92"/>
    <w:rsid w:val="00E9087E"/>
    <w:rsid w:val="00E91CBC"/>
    <w:rsid w:val="00E93F15"/>
    <w:rsid w:val="00EA034F"/>
    <w:rsid w:val="00EA323E"/>
    <w:rsid w:val="00EA3977"/>
    <w:rsid w:val="00EA3AD5"/>
    <w:rsid w:val="00EB1994"/>
    <w:rsid w:val="00EB4504"/>
    <w:rsid w:val="00EB4E17"/>
    <w:rsid w:val="00EB7A7D"/>
    <w:rsid w:val="00EC0991"/>
    <w:rsid w:val="00EC4A4D"/>
    <w:rsid w:val="00EC57C8"/>
    <w:rsid w:val="00ED0C7E"/>
    <w:rsid w:val="00ED0F69"/>
    <w:rsid w:val="00ED7AD7"/>
    <w:rsid w:val="00EE0BB4"/>
    <w:rsid w:val="00EE1E48"/>
    <w:rsid w:val="00EE5838"/>
    <w:rsid w:val="00EE679E"/>
    <w:rsid w:val="00EE798A"/>
    <w:rsid w:val="00EF05A1"/>
    <w:rsid w:val="00EF061B"/>
    <w:rsid w:val="00EF3BBF"/>
    <w:rsid w:val="00EF6FB8"/>
    <w:rsid w:val="00F0125E"/>
    <w:rsid w:val="00F0574D"/>
    <w:rsid w:val="00F06969"/>
    <w:rsid w:val="00F07552"/>
    <w:rsid w:val="00F10509"/>
    <w:rsid w:val="00F17CCD"/>
    <w:rsid w:val="00F26122"/>
    <w:rsid w:val="00F26B1B"/>
    <w:rsid w:val="00F32354"/>
    <w:rsid w:val="00F3312E"/>
    <w:rsid w:val="00F43342"/>
    <w:rsid w:val="00F443BC"/>
    <w:rsid w:val="00F453CE"/>
    <w:rsid w:val="00F45C76"/>
    <w:rsid w:val="00F4677E"/>
    <w:rsid w:val="00F477EA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20DF"/>
    <w:rsid w:val="00F938F0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2A0C"/>
    <w:rsid w:val="00FC3A55"/>
    <w:rsid w:val="00FC6A37"/>
    <w:rsid w:val="00FD0991"/>
    <w:rsid w:val="00FD32D7"/>
    <w:rsid w:val="00FD384F"/>
    <w:rsid w:val="00FD6B26"/>
    <w:rsid w:val="00FD6D02"/>
    <w:rsid w:val="00FD7AC9"/>
    <w:rsid w:val="00FE18B4"/>
    <w:rsid w:val="00FF1993"/>
    <w:rsid w:val="00FF1A37"/>
    <w:rsid w:val="00FF3FD9"/>
    <w:rsid w:val="00FF40FA"/>
    <w:rsid w:val="00FF423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uiPriority w:val="22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039E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39E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03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cp:lastPrinted>2021-10-04T09:09:00Z</cp:lastPrinted>
  <dcterms:created xsi:type="dcterms:W3CDTF">2022-11-14T09:32:00Z</dcterms:created>
  <dcterms:modified xsi:type="dcterms:W3CDTF">2022-11-14T09:39:00Z</dcterms:modified>
</cp:coreProperties>
</file>