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002C0B99" w:rsidR="00D848E2" w:rsidRPr="00664B38" w:rsidRDefault="0052292D"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1B45C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2CB2DD8A"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29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4588E44A" w:rsidR="00D848E2" w:rsidRPr="00CB2165" w:rsidRDefault="00E92A3F" w:rsidP="00EF05A1">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A3F">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USUL KANUNU GENEL TEBLİĞİ (SIRA NO: 542)</w:t>
            </w:r>
          </w:p>
        </w:tc>
      </w:tr>
    </w:tbl>
    <w:p w14:paraId="011F14B7" w14:textId="206A677B" w:rsidR="00E92A3F" w:rsidRDefault="00E92A3F" w:rsidP="00E4316B">
      <w:pPr>
        <w:tabs>
          <w:tab w:val="left" w:pos="2604"/>
          <w:tab w:val="left" w:pos="2970"/>
        </w:tabs>
        <w:spacing w:line="330" w:lineRule="atLeast"/>
        <w:textAlignment w:val="baseline"/>
        <w:rPr>
          <w:rFonts w:asciiTheme="majorHAnsi" w:hAnsiTheme="majorHAnsi" w:cstheme="majorHAnsi"/>
          <w:b/>
          <w:bCs/>
          <w:sz w:val="22"/>
          <w:szCs w:val="22"/>
        </w:rPr>
      </w:pPr>
    </w:p>
    <w:p w14:paraId="2D10999A" w14:textId="73B22274" w:rsidR="00E92A3F" w:rsidRDefault="00E92A3F" w:rsidP="00E4316B">
      <w:pPr>
        <w:tabs>
          <w:tab w:val="left" w:pos="2604"/>
          <w:tab w:val="left" w:pos="2970"/>
        </w:tabs>
        <w:spacing w:line="330" w:lineRule="atLeast"/>
        <w:textAlignment w:val="baseline"/>
        <w:rPr>
          <w:rFonts w:asciiTheme="majorHAnsi" w:hAnsiTheme="majorHAnsi" w:cstheme="majorHAnsi"/>
          <w:b/>
          <w:bCs/>
          <w:sz w:val="22"/>
          <w:szCs w:val="22"/>
        </w:rPr>
      </w:pPr>
      <w:r w:rsidRPr="00E92A3F">
        <w:rPr>
          <w:rFonts w:asciiTheme="majorHAnsi" w:hAnsiTheme="majorHAnsi" w:cstheme="majorHAnsi"/>
          <w:b/>
          <w:bCs/>
          <w:sz w:val="22"/>
          <w:szCs w:val="22"/>
        </w:rPr>
        <w:t xml:space="preserve">24.11.2022 gün ve 32023 sayılı Resmi </w:t>
      </w:r>
      <w:proofErr w:type="spellStart"/>
      <w:r w:rsidRPr="00E92A3F">
        <w:rPr>
          <w:rFonts w:asciiTheme="majorHAnsi" w:hAnsiTheme="majorHAnsi" w:cstheme="majorHAnsi"/>
          <w:b/>
          <w:bCs/>
          <w:sz w:val="22"/>
          <w:szCs w:val="22"/>
        </w:rPr>
        <w:t>Gazete’de</w:t>
      </w:r>
      <w:proofErr w:type="spellEnd"/>
      <w:r w:rsidRPr="00E92A3F">
        <w:rPr>
          <w:rFonts w:asciiTheme="majorHAnsi" w:hAnsiTheme="majorHAnsi" w:cstheme="majorHAnsi"/>
          <w:b/>
          <w:bCs/>
          <w:sz w:val="22"/>
          <w:szCs w:val="22"/>
        </w:rPr>
        <w:t xml:space="preserve"> yayımlanan 542 Sıra </w:t>
      </w:r>
      <w:proofErr w:type="spellStart"/>
      <w:proofErr w:type="gramStart"/>
      <w:r w:rsidRPr="00E92A3F">
        <w:rPr>
          <w:rFonts w:asciiTheme="majorHAnsi" w:hAnsiTheme="majorHAnsi" w:cstheme="majorHAnsi"/>
          <w:b/>
          <w:bCs/>
          <w:sz w:val="22"/>
          <w:szCs w:val="22"/>
        </w:rPr>
        <w:t>Nolu</w:t>
      </w:r>
      <w:proofErr w:type="spellEnd"/>
      <w:r w:rsidRPr="00E92A3F">
        <w:rPr>
          <w:rFonts w:asciiTheme="majorHAnsi" w:hAnsiTheme="majorHAnsi" w:cstheme="majorHAnsi"/>
          <w:b/>
          <w:bCs/>
          <w:sz w:val="22"/>
          <w:szCs w:val="22"/>
        </w:rPr>
        <w:t xml:space="preserve">  Vergi</w:t>
      </w:r>
      <w:proofErr w:type="gramEnd"/>
      <w:r w:rsidRPr="00E92A3F">
        <w:rPr>
          <w:rFonts w:asciiTheme="majorHAnsi" w:hAnsiTheme="majorHAnsi" w:cstheme="majorHAnsi"/>
          <w:b/>
          <w:bCs/>
          <w:sz w:val="22"/>
          <w:szCs w:val="22"/>
        </w:rPr>
        <w:t xml:space="preserve"> Usul Kanunu Genel Tebliği ile 2022 yılı yeniden değerleme oranı % 122,93  olarak tespit edilmiştir.</w:t>
      </w:r>
    </w:p>
    <w:p w14:paraId="12038D11" w14:textId="2D478564" w:rsidR="00E92A3F" w:rsidRDefault="00E92A3F" w:rsidP="00E4316B">
      <w:pPr>
        <w:tabs>
          <w:tab w:val="left" w:pos="2604"/>
          <w:tab w:val="left" w:pos="2970"/>
        </w:tabs>
        <w:spacing w:line="330" w:lineRule="atLeast"/>
        <w:textAlignment w:val="baseline"/>
        <w:rPr>
          <w:rFonts w:asciiTheme="majorHAnsi" w:hAnsiTheme="majorHAnsi" w:cstheme="majorHAnsi"/>
          <w:b/>
          <w:bCs/>
          <w:sz w:val="22"/>
          <w:szCs w:val="22"/>
        </w:rPr>
      </w:pPr>
    </w:p>
    <w:p w14:paraId="71D2AE52" w14:textId="01F5E966" w:rsidR="0052292D" w:rsidRPr="0052292D" w:rsidRDefault="00E92A3F"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VERGİ USUL KANUNU GENEL TEBLİĞİ (SIRA NO: 542)</w:t>
      </w:r>
    </w:p>
    <w:p w14:paraId="3A76834A"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24 Kasım 2022 PERŞEMBE</w:t>
      </w:r>
    </w:p>
    <w:p w14:paraId="21FCA45E"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Resmî Gazete</w:t>
      </w:r>
    </w:p>
    <w:p w14:paraId="7E49133E"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52292D">
        <w:rPr>
          <w:rFonts w:asciiTheme="majorHAnsi" w:hAnsiTheme="majorHAnsi" w:cstheme="majorHAnsi"/>
          <w:b/>
          <w:bCs/>
          <w:sz w:val="22"/>
          <w:szCs w:val="22"/>
        </w:rPr>
        <w:t>Sayı :</w:t>
      </w:r>
      <w:proofErr w:type="gramEnd"/>
      <w:r w:rsidRPr="0052292D">
        <w:rPr>
          <w:rFonts w:asciiTheme="majorHAnsi" w:hAnsiTheme="majorHAnsi" w:cstheme="majorHAnsi"/>
          <w:b/>
          <w:bCs/>
          <w:sz w:val="22"/>
          <w:szCs w:val="22"/>
        </w:rPr>
        <w:t xml:space="preserve"> 32023</w:t>
      </w:r>
    </w:p>
    <w:p w14:paraId="06EF91FA"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TEBLİĞ</w:t>
      </w:r>
    </w:p>
    <w:p w14:paraId="70904F4D"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Hazine ve Maliye Bakanlığı (Gelir İdaresi Başkanlığı)’</w:t>
      </w:r>
      <w:proofErr w:type="spellStart"/>
      <w:r w:rsidRPr="0052292D">
        <w:rPr>
          <w:rFonts w:asciiTheme="majorHAnsi" w:hAnsiTheme="majorHAnsi" w:cstheme="majorHAnsi"/>
          <w:b/>
          <w:bCs/>
          <w:sz w:val="22"/>
          <w:szCs w:val="22"/>
        </w:rPr>
        <w:t>ndan</w:t>
      </w:r>
      <w:proofErr w:type="spellEnd"/>
      <w:r w:rsidRPr="0052292D">
        <w:rPr>
          <w:rFonts w:asciiTheme="majorHAnsi" w:hAnsiTheme="majorHAnsi" w:cstheme="majorHAnsi"/>
          <w:b/>
          <w:bCs/>
          <w:sz w:val="22"/>
          <w:szCs w:val="22"/>
        </w:rPr>
        <w:t>:</w:t>
      </w:r>
    </w:p>
    <w:p w14:paraId="33999B74" w14:textId="325692A5"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VERGİ USUL KANUNU GENEL TEBLİĞİ</w:t>
      </w:r>
      <w:r w:rsidR="00E92A3F">
        <w:rPr>
          <w:rFonts w:asciiTheme="majorHAnsi" w:hAnsiTheme="majorHAnsi" w:cstheme="majorHAnsi"/>
          <w:b/>
          <w:bCs/>
          <w:sz w:val="22"/>
          <w:szCs w:val="22"/>
        </w:rPr>
        <w:t xml:space="preserve"> </w:t>
      </w:r>
      <w:r w:rsidRPr="0052292D">
        <w:rPr>
          <w:rFonts w:asciiTheme="majorHAnsi" w:hAnsiTheme="majorHAnsi" w:cstheme="majorHAnsi"/>
          <w:b/>
          <w:bCs/>
          <w:sz w:val="22"/>
          <w:szCs w:val="22"/>
        </w:rPr>
        <w:t>(SIRA NO: 542)</w:t>
      </w:r>
    </w:p>
    <w:p w14:paraId="26ED7FD1"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p>
    <w:p w14:paraId="004D4421"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Bilindiği üzere, 213 sayılı Vergi Usul Kanununun mükerrer 298 inci maddesinin (B) fıkrasına göre, yeniden değerleme oranı, yeniden değerleme yapılacak yılın Ekim ayında (Ekim ayı dâhil) bir önceki yılın aynı dönemine göre Türkiye İstatistik Kurumunun Yurt İçi Üretici Fiyat Endeksinde meydana gelen ortalama fiyat artış oranı olup, bu oranın Hazine ve Maliye Bakanlığınca Resmî Gazete ile ilan edilmesi gerekmektedir.</w:t>
      </w:r>
    </w:p>
    <w:p w14:paraId="2F3B593E"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p>
    <w:p w14:paraId="12DB5C4B"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 xml:space="preserve">Bu hüküm uyarınca yeniden değerleme oranı 2022 yılı için </w:t>
      </w:r>
      <w:proofErr w:type="gramStart"/>
      <w:r w:rsidRPr="0052292D">
        <w:rPr>
          <w:rFonts w:asciiTheme="majorHAnsi" w:hAnsiTheme="majorHAnsi" w:cstheme="majorHAnsi"/>
          <w:b/>
          <w:bCs/>
          <w:sz w:val="22"/>
          <w:szCs w:val="22"/>
        </w:rPr>
        <w:t>% 122,93</w:t>
      </w:r>
      <w:proofErr w:type="gramEnd"/>
      <w:r w:rsidRPr="0052292D">
        <w:rPr>
          <w:rFonts w:asciiTheme="majorHAnsi" w:hAnsiTheme="majorHAnsi" w:cstheme="majorHAnsi"/>
          <w:b/>
          <w:bCs/>
          <w:sz w:val="22"/>
          <w:szCs w:val="22"/>
        </w:rPr>
        <w:t xml:space="preserve"> (yüz yirmi iki virgül doksan üç) olarak tespit edilmiştir.</w:t>
      </w:r>
    </w:p>
    <w:p w14:paraId="04707707"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p>
    <w:p w14:paraId="6992E97C"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Öte yandan, bu konuda daha önce yayımlanmış olan Tebliğler de yürürlükte bulunmaktadır.</w:t>
      </w:r>
    </w:p>
    <w:p w14:paraId="44141EC0"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p>
    <w:p w14:paraId="52EC8A62" w14:textId="77777777" w:rsidR="0052292D" w:rsidRPr="0052292D"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Tebliğ olunur.</w:t>
      </w:r>
    </w:p>
    <w:p w14:paraId="498B0965" w14:textId="67A287A1" w:rsidR="00E4316B" w:rsidRDefault="0052292D" w:rsidP="0052292D">
      <w:pPr>
        <w:tabs>
          <w:tab w:val="left" w:pos="2604"/>
          <w:tab w:val="left" w:pos="2970"/>
        </w:tabs>
        <w:spacing w:line="330" w:lineRule="atLeast"/>
        <w:textAlignment w:val="baseline"/>
        <w:rPr>
          <w:rFonts w:asciiTheme="majorHAnsi" w:hAnsiTheme="majorHAnsi" w:cstheme="majorHAnsi"/>
          <w:b/>
          <w:bCs/>
          <w:sz w:val="22"/>
          <w:szCs w:val="22"/>
        </w:rPr>
      </w:pPr>
      <w:r w:rsidRPr="0052292D">
        <w:rPr>
          <w:rFonts w:asciiTheme="majorHAnsi" w:hAnsiTheme="majorHAnsi" w:cstheme="majorHAnsi"/>
          <w:b/>
          <w:bCs/>
          <w:sz w:val="22"/>
          <w:szCs w:val="22"/>
        </w:rPr>
        <w:t>(24.11.2022)</w:t>
      </w:r>
    </w:p>
    <w:p w14:paraId="613A2612" w14:textId="77777777" w:rsidR="00E92A3F" w:rsidRPr="00E4316B" w:rsidRDefault="00E92A3F" w:rsidP="0052292D">
      <w:pPr>
        <w:tabs>
          <w:tab w:val="left" w:pos="2604"/>
          <w:tab w:val="left" w:pos="2970"/>
        </w:tabs>
        <w:spacing w:line="330" w:lineRule="atLeast"/>
        <w:textAlignment w:val="baseline"/>
      </w:pPr>
    </w:p>
    <w:p w14:paraId="55232E51" w14:textId="363981ED"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0E55" w14:textId="77777777" w:rsidR="00356A24" w:rsidRDefault="00356A24" w:rsidP="006A7CD4">
      <w:r>
        <w:separator/>
      </w:r>
    </w:p>
  </w:endnote>
  <w:endnote w:type="continuationSeparator" w:id="0">
    <w:p w14:paraId="40C5A254" w14:textId="77777777" w:rsidR="00356A24" w:rsidRDefault="00356A24"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8BA0" w14:textId="77777777" w:rsidR="00356A24" w:rsidRDefault="00356A24" w:rsidP="006A7CD4">
      <w:r>
        <w:separator/>
      </w:r>
    </w:p>
  </w:footnote>
  <w:footnote w:type="continuationSeparator" w:id="0">
    <w:p w14:paraId="6363F66C" w14:textId="77777777" w:rsidR="00356A24" w:rsidRDefault="00356A24"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2DB6"/>
    <w:rsid w:val="00173778"/>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5C9"/>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92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2021-10-04T09:09:00Z</cp:lastPrinted>
  <dcterms:created xsi:type="dcterms:W3CDTF">2022-11-28T08:27:00Z</dcterms:created>
  <dcterms:modified xsi:type="dcterms:W3CDTF">2022-11-28T08:27:00Z</dcterms:modified>
</cp:coreProperties>
</file>