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DBE5A33" w:rsidR="00D848E2" w:rsidRPr="00664B38" w:rsidRDefault="00E64FF1"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C8120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3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953B7F5"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AEEFDD0" w:rsidR="00D848E2" w:rsidRPr="009603F9" w:rsidRDefault="00E64FF1" w:rsidP="00F27B8B">
            <w:pPr>
              <w:tabs>
                <w:tab w:val="left" w:pos="2604"/>
              </w:tabs>
              <w:spacing w:line="330" w:lineRule="atLeast"/>
              <w:textAlignment w:val="baselin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FF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KONAKLAMA VERGİSİ UYGULAMA GENEL TEBLİĞİ.</w:t>
            </w:r>
          </w:p>
        </w:tc>
      </w:tr>
    </w:tbl>
    <w:p w14:paraId="4E4D54F5" w14:textId="77777777" w:rsidR="00E64FF1" w:rsidRDefault="00E64FF1" w:rsidP="00E64FF1">
      <w:pPr>
        <w:pStyle w:val="NormalWeb"/>
        <w:shd w:val="clear" w:color="auto" w:fill="FFFFFF"/>
        <w:spacing w:before="0" w:beforeAutospacing="0" w:after="0" w:afterAutospacing="0"/>
        <w:textAlignment w:val="baseline"/>
        <w:rPr>
          <w:rStyle w:val="Gl"/>
          <w:rFonts w:ascii="inherit" w:hAnsi="inherit" w:cs="Open Sans"/>
          <w:color w:val="444444"/>
          <w:bdr w:val="none" w:sz="0" w:space="0" w:color="auto" w:frame="1"/>
        </w:rPr>
      </w:pPr>
    </w:p>
    <w:p w14:paraId="310DEA77" w14:textId="07C12628"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KONAKLAMA VERGİSİ UYGULAMA GENEL TEBLİĞİ</w:t>
      </w:r>
      <w:r w:rsidRPr="00E64FF1">
        <w:rPr>
          <w:rStyle w:val="Gl"/>
          <w:rFonts w:asciiTheme="majorHAnsi" w:hAnsiTheme="majorHAnsi" w:cstheme="majorHAnsi"/>
          <w:color w:val="444444"/>
          <w:sz w:val="22"/>
          <w:szCs w:val="22"/>
          <w:bdr w:val="none" w:sz="0" w:space="0" w:color="auto" w:frame="1"/>
        </w:rPr>
        <w:t>.</w:t>
      </w:r>
    </w:p>
    <w:p w14:paraId="7DE8A813"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 xml:space="preserve">14 Aralık 2022 tarih ve32043 sayılı </w:t>
      </w:r>
      <w:proofErr w:type="gramStart"/>
      <w:r w:rsidRPr="00E64FF1">
        <w:rPr>
          <w:rFonts w:asciiTheme="majorHAnsi" w:hAnsiTheme="majorHAnsi" w:cstheme="majorHAnsi"/>
          <w:color w:val="444444"/>
          <w:sz w:val="22"/>
          <w:szCs w:val="22"/>
        </w:rPr>
        <w:t>Resmi</w:t>
      </w:r>
      <w:proofErr w:type="gramEnd"/>
      <w:r w:rsidRPr="00E64FF1">
        <w:rPr>
          <w:rFonts w:asciiTheme="majorHAnsi" w:hAnsiTheme="majorHAnsi" w:cstheme="majorHAnsi"/>
          <w:color w:val="444444"/>
          <w:sz w:val="22"/>
          <w:szCs w:val="22"/>
        </w:rPr>
        <w:t xml:space="preserve"> </w:t>
      </w:r>
      <w:proofErr w:type="spellStart"/>
      <w:r w:rsidRPr="00E64FF1">
        <w:rPr>
          <w:rFonts w:asciiTheme="majorHAnsi" w:hAnsiTheme="majorHAnsi" w:cstheme="majorHAnsi"/>
          <w:color w:val="444444"/>
          <w:sz w:val="22"/>
          <w:szCs w:val="22"/>
        </w:rPr>
        <w:t>Gazete’de</w:t>
      </w:r>
      <w:proofErr w:type="spellEnd"/>
      <w:r w:rsidRPr="00E64FF1">
        <w:rPr>
          <w:rFonts w:asciiTheme="majorHAnsi" w:hAnsiTheme="majorHAnsi" w:cstheme="majorHAnsi"/>
          <w:color w:val="444444"/>
          <w:sz w:val="22"/>
          <w:szCs w:val="22"/>
        </w:rPr>
        <w:t xml:space="preserve"> yayınlanan “Konaklama Vergisi Uygulama Genel Tebliği” yayınlanmıştır.</w:t>
      </w:r>
    </w:p>
    <w:p w14:paraId="6184E0BA"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 xml:space="preserve">Bu tebliğde, 7194 sayılı Kanun ile 6802 sayılı Gider Vergileri Kanununun yeniden düzenlenen 34 üncü maddesinde yer </w:t>
      </w:r>
      <w:proofErr w:type="gramStart"/>
      <w:r w:rsidRPr="00E64FF1">
        <w:rPr>
          <w:rFonts w:asciiTheme="majorHAnsi" w:hAnsiTheme="majorHAnsi" w:cstheme="majorHAnsi"/>
          <w:color w:val="444444"/>
          <w:sz w:val="22"/>
          <w:szCs w:val="22"/>
        </w:rPr>
        <w:t>alan  ve</w:t>
      </w:r>
      <w:proofErr w:type="gramEnd"/>
      <w:r w:rsidRPr="00E64FF1">
        <w:rPr>
          <w:rFonts w:asciiTheme="majorHAnsi" w:hAnsiTheme="majorHAnsi" w:cstheme="majorHAnsi"/>
          <w:color w:val="444444"/>
          <w:sz w:val="22"/>
          <w:szCs w:val="22"/>
        </w:rPr>
        <w:t xml:space="preserve"> 1 Ocak 2023 tarihinde yürürlüğe girecek konaklama vergisi hakkında açıklamalar bulunmaktadır.</w:t>
      </w:r>
    </w:p>
    <w:p w14:paraId="41AE3B47"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Verginin Konusu</w:t>
      </w:r>
    </w:p>
    <w:p w14:paraId="5424E85C"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Otel, motel, tatil köyü, pansiyon, apart otel, misafirhane, kamping, dağ evi, yayla evi gibi konaklama tesislerinde verilen geceleme hizmeti ile bu hizmetle birlikte satılmak suretiyle konaklama tesisi bünyesinde sunulan diğer tüm hizmetler (yeme, içme, aktivite, eğlence hizmetleri ve havuz, spor, termal ve benzeri alanların kullanımı gibi) oluşturur.</w:t>
      </w:r>
    </w:p>
    <w:p w14:paraId="26F2FBE6"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tesisleri bakımından bir sınırlandırma bulunmamakta olup, tesisin; türü, sınıfı, niteliği, ilgili mevzuatta yer alan tarif ve tanımlamaları ve ilgili mevzuata göre turizm işletmesi belgesi ve/veya işyeri açma/işletme belgesi olup olmadığına bakılmaksızın, konaklama hizmeti sunan bütün tesislerde verilen yukarıda sayılan hizmetler vergiye tabidir.</w:t>
      </w:r>
    </w:p>
    <w:p w14:paraId="52B65E4D"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Herhangi bir geceleme hizmeti sunulmayan, mola noktaları gibi tesislerde verilen hizmetler ise vergiye tabi değildir.</w:t>
      </w:r>
    </w:p>
    <w:p w14:paraId="394C8F35"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Vergiyi Doğuran Olay</w:t>
      </w:r>
    </w:p>
    <w:p w14:paraId="491EB8EC"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vergisinde vergiyi doğuran olay, verginin konusuna giren hizmetlerin sunulması ile meydana gelir. Hizmetin sunulmasından önce fatura veya benzeri belgeler düzenlenmesi hallerinde vergiyi doğuran olay gerçekleşmez.</w:t>
      </w:r>
    </w:p>
    <w:p w14:paraId="3AA91951"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Verginin Mükellefi</w:t>
      </w:r>
    </w:p>
    <w:p w14:paraId="043CFB44"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vergisinin mükellefi verginin konusuna giren hizmetleri sunanlardır.</w:t>
      </w:r>
    </w:p>
    <w:p w14:paraId="32801414"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vergisi mükellefiyeti, konaklama tesisinin tamamen veya kısmen işletmeye hazır hale getirilmesiyle birlikte faaliyete başlanılmasından önce tesis ettirilir.</w:t>
      </w:r>
    </w:p>
    <w:p w14:paraId="768F1BD4"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Mükellefiyet, konaklama tesisi işletenin katma değer vergisi (KDV) yönünden bağlı olduğu vergi dairesince, KDV mükellefiyeti bulunmayanlar bakımından ise tesisin bulunduğu yer vergi dairesince tesis edilir.</w:t>
      </w:r>
    </w:p>
    <w:p w14:paraId="6B2B88AD"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Matrah</w:t>
      </w:r>
    </w:p>
    <w:p w14:paraId="00274E03"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vergisinin matrahı, verginin konusuna giren hizmetler karşılığında, KDV hariç, her ne suretle olursa olsun alınan veya bu hizmetler için borçlanılan para, mal ve diğer suretlerde sağlanan ve para ile temsil edilebilen menfaat, hizmet ve değerler toplamıdır.</w:t>
      </w:r>
    </w:p>
    <w:p w14:paraId="7EE8719F"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lastRenderedPageBreak/>
        <w:t>Oran ve Yetki</w:t>
      </w:r>
    </w:p>
    <w:p w14:paraId="365BEB3B"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 xml:space="preserve">Konaklama vergisinin oranı </w:t>
      </w:r>
      <w:proofErr w:type="gramStart"/>
      <w:r w:rsidRPr="00E64FF1">
        <w:rPr>
          <w:rFonts w:asciiTheme="majorHAnsi" w:hAnsiTheme="majorHAnsi" w:cstheme="majorHAnsi"/>
          <w:color w:val="444444"/>
          <w:sz w:val="22"/>
          <w:szCs w:val="22"/>
        </w:rPr>
        <w:t>% 2</w:t>
      </w:r>
      <w:proofErr w:type="gramEnd"/>
      <w:r w:rsidRPr="00E64FF1">
        <w:rPr>
          <w:rFonts w:asciiTheme="majorHAnsi" w:hAnsiTheme="majorHAnsi" w:cstheme="majorHAnsi"/>
          <w:color w:val="444444"/>
          <w:sz w:val="22"/>
          <w:szCs w:val="22"/>
        </w:rPr>
        <w:t>’dir.</w:t>
      </w:r>
    </w:p>
    <w:p w14:paraId="7F5C1211"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Cumhurbaşkanı, bu oranı bir katına kadar artırmaya, yarısına kadar indirmeye, bu sınırlar içinde farklı oranlar tespit etmeye yetkilidir.</w:t>
      </w:r>
    </w:p>
    <w:p w14:paraId="0A2E1C00"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Verginin Belgelerde Gösterilmesi</w:t>
      </w:r>
    </w:p>
    <w:p w14:paraId="25F4EF5D"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vergisi, konaklama tesislerince düzenlenen fatura ve benzeri belgelerde ayrıca gösterilir. Bu vergiden herhangi bir ad altında indirim yapılamaz. Bu vergi, KDV matrahına dâhil edilmez.</w:t>
      </w:r>
    </w:p>
    <w:p w14:paraId="408F8193"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hizmetinin sunumundan önce fatura ve benzeri belge düzenlense dahi, bu belgede konaklama vergisi gösterilmez.</w:t>
      </w:r>
    </w:p>
    <w:p w14:paraId="5C6AC67B"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Vergilendirme Dönemi</w:t>
      </w:r>
    </w:p>
    <w:p w14:paraId="074D53F9"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vergisinde vergilendirme dönemi, faaliyette bulunulan takvim yılının birer aylık dönemleridir.</w:t>
      </w:r>
    </w:p>
    <w:p w14:paraId="3C9B3187"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Verginin Beyanı</w:t>
      </w:r>
    </w:p>
    <w:p w14:paraId="28C7D91E"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Her bir vergilendirme dönemine ait konaklama vergisi, vergilendirme dönemini takip eden ayın yirmi altıncı günü akşamına kadar bağlı olunan vergi dairesine beyan edilir.</w:t>
      </w:r>
    </w:p>
    <w:p w14:paraId="15E11BE8"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Verginin Ödenmesi</w:t>
      </w:r>
    </w:p>
    <w:p w14:paraId="77F85C1C"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Konaklama vergisi, beyanname verme süresi içinde ödenir.</w:t>
      </w:r>
    </w:p>
    <w:p w14:paraId="0DF28D4B" w14:textId="77777777" w:rsidR="00E64FF1" w:rsidRPr="00E64FF1" w:rsidRDefault="00E64FF1" w:rsidP="00E64FF1">
      <w:pPr>
        <w:pStyle w:val="NormalWeb"/>
        <w:shd w:val="clear" w:color="auto" w:fill="FFFFFF"/>
        <w:spacing w:before="0" w:beforeAutospacing="0" w:after="0" w:afterAutospacing="0"/>
        <w:textAlignment w:val="baseline"/>
        <w:rPr>
          <w:rFonts w:asciiTheme="majorHAnsi" w:hAnsiTheme="majorHAnsi" w:cstheme="majorHAnsi"/>
          <w:color w:val="444444"/>
          <w:sz w:val="22"/>
          <w:szCs w:val="22"/>
        </w:rPr>
      </w:pPr>
      <w:r w:rsidRPr="00E64FF1">
        <w:rPr>
          <w:rStyle w:val="Gl"/>
          <w:rFonts w:asciiTheme="majorHAnsi" w:hAnsiTheme="majorHAnsi" w:cstheme="majorHAnsi"/>
          <w:color w:val="444444"/>
          <w:sz w:val="22"/>
          <w:szCs w:val="22"/>
          <w:bdr w:val="none" w:sz="0" w:space="0" w:color="auto" w:frame="1"/>
        </w:rPr>
        <w:t>Yürürlük</w:t>
      </w:r>
    </w:p>
    <w:p w14:paraId="2D23381C" w14:textId="77777777" w:rsidR="00E64FF1" w:rsidRPr="00E64FF1" w:rsidRDefault="00E64FF1" w:rsidP="00E64FF1">
      <w:pPr>
        <w:pStyle w:val="NormalWeb"/>
        <w:shd w:val="clear" w:color="auto" w:fill="FFFFFF"/>
        <w:spacing w:before="0" w:beforeAutospacing="0" w:after="225" w:afterAutospacing="0"/>
        <w:textAlignment w:val="baseline"/>
        <w:rPr>
          <w:rFonts w:asciiTheme="majorHAnsi" w:hAnsiTheme="majorHAnsi" w:cstheme="majorHAnsi"/>
          <w:color w:val="444444"/>
          <w:sz w:val="22"/>
          <w:szCs w:val="22"/>
        </w:rPr>
      </w:pPr>
      <w:r w:rsidRPr="00E64FF1">
        <w:rPr>
          <w:rFonts w:asciiTheme="majorHAnsi" w:hAnsiTheme="majorHAnsi" w:cstheme="majorHAnsi"/>
          <w:color w:val="444444"/>
          <w:sz w:val="22"/>
          <w:szCs w:val="22"/>
        </w:rPr>
        <w:t>Bu Tebliğ 1/1/2023 tarihinde yürürlüğe girer.</w:t>
      </w:r>
    </w:p>
    <w:p w14:paraId="55232E51" w14:textId="37F18656"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F0B3" w14:textId="77777777" w:rsidR="00013759" w:rsidRDefault="00013759" w:rsidP="006A7CD4">
      <w:r>
        <w:separator/>
      </w:r>
    </w:p>
  </w:endnote>
  <w:endnote w:type="continuationSeparator" w:id="0">
    <w:p w14:paraId="49666B0B" w14:textId="77777777" w:rsidR="00013759" w:rsidRDefault="00013759"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altName w:val="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DF62" w14:textId="77777777" w:rsidR="00013759" w:rsidRDefault="00013759" w:rsidP="006A7CD4">
      <w:r>
        <w:separator/>
      </w:r>
    </w:p>
  </w:footnote>
  <w:footnote w:type="continuationSeparator" w:id="0">
    <w:p w14:paraId="3BFAD074" w14:textId="77777777" w:rsidR="00013759" w:rsidRDefault="00013759"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251C"/>
    <w:rsid w:val="00105F38"/>
    <w:rsid w:val="001123CC"/>
    <w:rsid w:val="00115CCB"/>
    <w:rsid w:val="001269DE"/>
    <w:rsid w:val="0013103D"/>
    <w:rsid w:val="00133239"/>
    <w:rsid w:val="00133BB1"/>
    <w:rsid w:val="00133E41"/>
    <w:rsid w:val="0013549A"/>
    <w:rsid w:val="0015379B"/>
    <w:rsid w:val="001567E8"/>
    <w:rsid w:val="00156F72"/>
    <w:rsid w:val="00162166"/>
    <w:rsid w:val="00166AD0"/>
    <w:rsid w:val="00170933"/>
    <w:rsid w:val="00172DB6"/>
    <w:rsid w:val="00173778"/>
    <w:rsid w:val="00175C32"/>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0225"/>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92D"/>
    <w:rsid w:val="00522FFC"/>
    <w:rsid w:val="00523E7D"/>
    <w:rsid w:val="005256B1"/>
    <w:rsid w:val="00526E4F"/>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5AC0"/>
    <w:rsid w:val="00E46FED"/>
    <w:rsid w:val="00E524A1"/>
    <w:rsid w:val="00E55786"/>
    <w:rsid w:val="00E602E1"/>
    <w:rsid w:val="00E63179"/>
    <w:rsid w:val="00E64FF1"/>
    <w:rsid w:val="00E70F60"/>
    <w:rsid w:val="00E719BD"/>
    <w:rsid w:val="00E73684"/>
    <w:rsid w:val="00E77AE0"/>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2021-10-04T09:09:00Z</cp:lastPrinted>
  <dcterms:created xsi:type="dcterms:W3CDTF">2022-12-19T10:46:00Z</dcterms:created>
  <dcterms:modified xsi:type="dcterms:W3CDTF">2022-12-19T10:46:00Z</dcterms:modified>
</cp:coreProperties>
</file>