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4B2270D" w:rsidR="00D848E2" w:rsidRPr="00664B38" w:rsidRDefault="009571BA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7634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C57C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.07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6B0FAAB3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A39B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C7634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3F62ADB" w:rsidR="00D848E2" w:rsidRPr="00CB2165" w:rsidRDefault="00557EF6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7EF6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GECİKME ZAMMI ORANI AYLIK %1,6 ’DAN %2,5’ E ÇIKARILDI.</w:t>
            </w:r>
          </w:p>
        </w:tc>
      </w:tr>
    </w:tbl>
    <w:p w14:paraId="315E2116" w14:textId="2E9FEEA5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GECİKME ZAMMI ORANI</w:t>
      </w:r>
      <w:r w:rsidR="00557EF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AYLIK %1,6 ’DAN %2,5’ E ÇIKARILDI</w:t>
      </w:r>
      <w:r w:rsidR="00557EF6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328157F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3CD6E12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6183 sayılı Amme Alacaklarının Tahsil Usulü Hakkında Kanunun 51’inci maddesine göre 30 Aralık</w:t>
      </w:r>
    </w:p>
    <w:p w14:paraId="6B048693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2019 tarihinden bu yana aylık %1,6 oranında uygulanmakta olan gecikme zammı oranı 21 Temmuz</w:t>
      </w:r>
    </w:p>
    <w:p w14:paraId="27ABA4AC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2022 tarihinden itibaren aylık %2,5’e arttırıldı.</w:t>
      </w:r>
    </w:p>
    <w:p w14:paraId="7ED92A48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Gecikme zammındaki değişime bağlı olarak Vergi Usul Kanununun</w:t>
      </w:r>
    </w:p>
    <w:p w14:paraId="6C37F727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 112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nci maddesine g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re uygulanan 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“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gecikme faizi oran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ı”</w:t>
      </w:r>
    </w:p>
    <w:p w14:paraId="3A117BB2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 370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nci maddesine g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re uygulanan 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“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izahat zamm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 oran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ı”</w:t>
      </w:r>
    </w:p>
    <w:p w14:paraId="4BC31E20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 371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inci maddesine g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re uygulanan 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“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pi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manl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>k zamm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7634A">
        <w:rPr>
          <w:rFonts w:asciiTheme="majorHAnsi" w:hAnsiTheme="majorHAnsi" w:cstheme="majorHAnsi"/>
          <w:b/>
          <w:bCs/>
          <w:sz w:val="22"/>
          <w:szCs w:val="22"/>
        </w:rPr>
        <w:t xml:space="preserve"> oran</w:t>
      </w:r>
      <w:r w:rsidRPr="00C7634A">
        <w:rPr>
          <w:rFonts w:ascii="Calibri Light" w:hAnsi="Calibri Light" w:cs="Calibri Light"/>
          <w:b/>
          <w:bCs/>
          <w:sz w:val="22"/>
          <w:szCs w:val="22"/>
        </w:rPr>
        <w:t>ı”</w:t>
      </w:r>
    </w:p>
    <w:p w14:paraId="17678FE3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da aylık %2,5’ e çıkarılmış oldu.</w:t>
      </w:r>
    </w:p>
    <w:p w14:paraId="7B07BE45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Buna göre gecikme zammı, gecikme faizi, izahat zammı ve pişmanlık zammı oranları yıllık bazda %30</w:t>
      </w:r>
    </w:p>
    <w:p w14:paraId="731B4FDB" w14:textId="77777777" w:rsidR="00C7634A" w:rsidRPr="00C7634A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634A">
        <w:rPr>
          <w:rFonts w:asciiTheme="majorHAnsi" w:hAnsiTheme="majorHAnsi" w:cstheme="majorHAnsi"/>
          <w:b/>
          <w:bCs/>
          <w:sz w:val="22"/>
          <w:szCs w:val="22"/>
        </w:rPr>
        <w:t>olmuştur.</w:t>
      </w:r>
    </w:p>
    <w:p w14:paraId="79D368E2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6183 sayılı Amme Alacaklarının Tahsil Usulü Hakkında Kanunun 51’inci maddesine göre amme</w:t>
      </w:r>
    </w:p>
    <w:p w14:paraId="3E6BAEB2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alacağının ödeme müddeti içinde ödenmeyen kısmına vadenin bitim tarihinden itibaren her ay için ayrı</w:t>
      </w:r>
    </w:p>
    <w:p w14:paraId="4419C199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ayrı aylık 1947 sayılı Cumhurbaşkanı Kararı ile 30 Aralık 2019 tarihinden bu yana aylık %1,6 oranında</w:t>
      </w:r>
    </w:p>
    <w:p w14:paraId="2B24E9BE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gecikme zammı uygulanmaktaydı.</w:t>
      </w:r>
    </w:p>
    <w:p w14:paraId="4227EBB9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Maddenin verdiği yetkiye istinaden 21 Temmuz 2022 tarihli ve 31899 sayılı Resmi Gazetede</w:t>
      </w:r>
    </w:p>
    <w:p w14:paraId="108AFFE9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yayımlanan 5801 sayılı Cumhurbaşkanı Kararı ile gecikme zammı oranı, 21 Temmuz 2022 tarihinden</w:t>
      </w:r>
    </w:p>
    <w:p w14:paraId="3F88501B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itibaren aylık % 2,5 olarak belirlenmiştir.</w:t>
      </w:r>
    </w:p>
    <w:p w14:paraId="6B75FA11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Gecikme zammı; 213 sayılı Vergi Usul Kanunu’na göre uygulanan vergi ziyaı cezalarında %2,5</w:t>
      </w:r>
    </w:p>
    <w:p w14:paraId="28074B59" w14:textId="77777777" w:rsidR="00C7634A" w:rsidRPr="00557EF6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oranında, mahkemeler tarafından verilen ve ceza mahiyetinde olan amme alacaklarında ise bu oranın</w:t>
      </w:r>
    </w:p>
    <w:p w14:paraId="00443088" w14:textId="75D6F76F" w:rsidR="00580C61" w:rsidRDefault="00C7634A" w:rsidP="00C7634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yarısı ölçüsünde uygulanacaktır.</w:t>
      </w:r>
    </w:p>
    <w:p w14:paraId="4E905F41" w14:textId="77777777" w:rsidR="00557EF6" w:rsidRP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Bunların dışındaki ceza mahiyetinde olan amme alacaklarına gecikme zammı uygulanmamaktadır.</w:t>
      </w:r>
    </w:p>
    <w:p w14:paraId="13A31DFA" w14:textId="77777777" w:rsidR="00557EF6" w:rsidRP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Gecikme zammındaki değişime bağlı olarak Vergi Usul Kanunu’nun</w:t>
      </w:r>
    </w:p>
    <w:p w14:paraId="73C1BFBB" w14:textId="77777777" w:rsidR="00557EF6" w:rsidRP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="Cambria Math" w:hAnsi="Cambria Math" w:cs="Cambria Math"/>
          <w:sz w:val="22"/>
          <w:szCs w:val="22"/>
        </w:rPr>
        <w:t>⎯</w:t>
      </w:r>
      <w:r w:rsidRPr="00557EF6">
        <w:rPr>
          <w:rFonts w:asciiTheme="majorHAnsi" w:hAnsiTheme="majorHAnsi" w:cstheme="majorHAnsi"/>
          <w:sz w:val="22"/>
          <w:szCs w:val="22"/>
        </w:rPr>
        <w:t xml:space="preserve"> 112</w:t>
      </w:r>
      <w:r w:rsidRPr="00557EF6">
        <w:rPr>
          <w:rFonts w:ascii="Calibri Light" w:hAnsi="Calibri Light" w:cs="Calibri Light"/>
          <w:sz w:val="22"/>
          <w:szCs w:val="22"/>
        </w:rPr>
        <w:t>’</w:t>
      </w:r>
      <w:r w:rsidRPr="00557EF6">
        <w:rPr>
          <w:rFonts w:asciiTheme="majorHAnsi" w:hAnsiTheme="majorHAnsi" w:cstheme="majorHAnsi"/>
          <w:sz w:val="22"/>
          <w:szCs w:val="22"/>
        </w:rPr>
        <w:t>nci maddesine g</w:t>
      </w:r>
      <w:r w:rsidRPr="00557EF6">
        <w:rPr>
          <w:rFonts w:ascii="Calibri Light" w:hAnsi="Calibri Light" w:cs="Calibri Light"/>
          <w:sz w:val="22"/>
          <w:szCs w:val="22"/>
        </w:rPr>
        <w:t>ö</w:t>
      </w:r>
      <w:r w:rsidRPr="00557EF6">
        <w:rPr>
          <w:rFonts w:asciiTheme="majorHAnsi" w:hAnsiTheme="majorHAnsi" w:cstheme="majorHAnsi"/>
          <w:sz w:val="22"/>
          <w:szCs w:val="22"/>
        </w:rPr>
        <w:t xml:space="preserve">re uygulanan </w:t>
      </w:r>
      <w:r w:rsidRPr="00557EF6">
        <w:rPr>
          <w:rFonts w:ascii="Calibri Light" w:hAnsi="Calibri Light" w:cs="Calibri Light"/>
          <w:sz w:val="22"/>
          <w:szCs w:val="22"/>
        </w:rPr>
        <w:t>“</w:t>
      </w:r>
      <w:r w:rsidRPr="00557EF6">
        <w:rPr>
          <w:rFonts w:asciiTheme="majorHAnsi" w:hAnsiTheme="majorHAnsi" w:cstheme="majorHAnsi"/>
          <w:sz w:val="22"/>
          <w:szCs w:val="22"/>
        </w:rPr>
        <w:t>gecikme faizi oran</w:t>
      </w:r>
      <w:r w:rsidRPr="00557EF6">
        <w:rPr>
          <w:rFonts w:ascii="Calibri Light" w:hAnsi="Calibri Light" w:cs="Calibri Light"/>
          <w:sz w:val="22"/>
          <w:szCs w:val="22"/>
        </w:rPr>
        <w:t>ı”</w:t>
      </w:r>
    </w:p>
    <w:p w14:paraId="6AE566D0" w14:textId="77777777" w:rsidR="00557EF6" w:rsidRP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="Cambria Math" w:hAnsi="Cambria Math" w:cs="Cambria Math"/>
          <w:sz w:val="22"/>
          <w:szCs w:val="22"/>
        </w:rPr>
        <w:t>⎯</w:t>
      </w:r>
      <w:r w:rsidRPr="00557EF6">
        <w:rPr>
          <w:rFonts w:asciiTheme="majorHAnsi" w:hAnsiTheme="majorHAnsi" w:cstheme="majorHAnsi"/>
          <w:sz w:val="22"/>
          <w:szCs w:val="22"/>
        </w:rPr>
        <w:t xml:space="preserve"> 370</w:t>
      </w:r>
      <w:r w:rsidRPr="00557EF6">
        <w:rPr>
          <w:rFonts w:ascii="Calibri Light" w:hAnsi="Calibri Light" w:cs="Calibri Light"/>
          <w:sz w:val="22"/>
          <w:szCs w:val="22"/>
        </w:rPr>
        <w:t>’</w:t>
      </w:r>
      <w:r w:rsidRPr="00557EF6">
        <w:rPr>
          <w:rFonts w:asciiTheme="majorHAnsi" w:hAnsiTheme="majorHAnsi" w:cstheme="majorHAnsi"/>
          <w:sz w:val="22"/>
          <w:szCs w:val="22"/>
        </w:rPr>
        <w:t>inci maddesine g</w:t>
      </w:r>
      <w:r w:rsidRPr="00557EF6">
        <w:rPr>
          <w:rFonts w:ascii="Calibri Light" w:hAnsi="Calibri Light" w:cs="Calibri Light"/>
          <w:sz w:val="22"/>
          <w:szCs w:val="22"/>
        </w:rPr>
        <w:t>ö</w:t>
      </w:r>
      <w:r w:rsidRPr="00557EF6">
        <w:rPr>
          <w:rFonts w:asciiTheme="majorHAnsi" w:hAnsiTheme="majorHAnsi" w:cstheme="majorHAnsi"/>
          <w:sz w:val="22"/>
          <w:szCs w:val="22"/>
        </w:rPr>
        <w:t xml:space="preserve">re uygulanan </w:t>
      </w:r>
      <w:r w:rsidRPr="00557EF6">
        <w:rPr>
          <w:rFonts w:ascii="Calibri Light" w:hAnsi="Calibri Light" w:cs="Calibri Light"/>
          <w:sz w:val="22"/>
          <w:szCs w:val="22"/>
        </w:rPr>
        <w:t>“</w:t>
      </w:r>
      <w:r w:rsidRPr="00557EF6">
        <w:rPr>
          <w:rFonts w:asciiTheme="majorHAnsi" w:hAnsiTheme="majorHAnsi" w:cstheme="majorHAnsi"/>
          <w:sz w:val="22"/>
          <w:szCs w:val="22"/>
        </w:rPr>
        <w:t>izahat zamm</w:t>
      </w:r>
      <w:r w:rsidRPr="00557EF6">
        <w:rPr>
          <w:rFonts w:ascii="Calibri Light" w:hAnsi="Calibri Light" w:cs="Calibri Light"/>
          <w:sz w:val="22"/>
          <w:szCs w:val="22"/>
        </w:rPr>
        <w:t>ı</w:t>
      </w:r>
      <w:r w:rsidRPr="00557EF6">
        <w:rPr>
          <w:rFonts w:asciiTheme="majorHAnsi" w:hAnsiTheme="majorHAnsi" w:cstheme="majorHAnsi"/>
          <w:sz w:val="22"/>
          <w:szCs w:val="22"/>
        </w:rPr>
        <w:t xml:space="preserve"> oran</w:t>
      </w:r>
      <w:r w:rsidRPr="00557EF6">
        <w:rPr>
          <w:rFonts w:ascii="Calibri Light" w:hAnsi="Calibri Light" w:cs="Calibri Light"/>
          <w:sz w:val="22"/>
          <w:szCs w:val="22"/>
        </w:rPr>
        <w:t>ı”</w:t>
      </w:r>
    </w:p>
    <w:p w14:paraId="7DA61964" w14:textId="77777777" w:rsidR="00557EF6" w:rsidRP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="Cambria Math" w:hAnsi="Cambria Math" w:cs="Cambria Math"/>
          <w:sz w:val="22"/>
          <w:szCs w:val="22"/>
        </w:rPr>
        <w:t>⎯</w:t>
      </w:r>
      <w:r w:rsidRPr="00557EF6">
        <w:rPr>
          <w:rFonts w:asciiTheme="majorHAnsi" w:hAnsiTheme="majorHAnsi" w:cstheme="majorHAnsi"/>
          <w:sz w:val="22"/>
          <w:szCs w:val="22"/>
        </w:rPr>
        <w:t xml:space="preserve"> 371</w:t>
      </w:r>
      <w:r w:rsidRPr="00557EF6">
        <w:rPr>
          <w:rFonts w:ascii="Calibri Light" w:hAnsi="Calibri Light" w:cs="Calibri Light"/>
          <w:sz w:val="22"/>
          <w:szCs w:val="22"/>
        </w:rPr>
        <w:t>’</w:t>
      </w:r>
      <w:r w:rsidRPr="00557EF6">
        <w:rPr>
          <w:rFonts w:asciiTheme="majorHAnsi" w:hAnsiTheme="majorHAnsi" w:cstheme="majorHAnsi"/>
          <w:sz w:val="22"/>
          <w:szCs w:val="22"/>
        </w:rPr>
        <w:t>inci maddesine g</w:t>
      </w:r>
      <w:r w:rsidRPr="00557EF6">
        <w:rPr>
          <w:rFonts w:ascii="Calibri Light" w:hAnsi="Calibri Light" w:cs="Calibri Light"/>
          <w:sz w:val="22"/>
          <w:szCs w:val="22"/>
        </w:rPr>
        <w:t>ö</w:t>
      </w:r>
      <w:r w:rsidRPr="00557EF6">
        <w:rPr>
          <w:rFonts w:asciiTheme="majorHAnsi" w:hAnsiTheme="majorHAnsi" w:cstheme="majorHAnsi"/>
          <w:sz w:val="22"/>
          <w:szCs w:val="22"/>
        </w:rPr>
        <w:t xml:space="preserve">re uygulanan </w:t>
      </w:r>
      <w:r w:rsidRPr="00557EF6">
        <w:rPr>
          <w:rFonts w:ascii="Calibri Light" w:hAnsi="Calibri Light" w:cs="Calibri Light"/>
          <w:sz w:val="22"/>
          <w:szCs w:val="22"/>
        </w:rPr>
        <w:t>“</w:t>
      </w:r>
      <w:r w:rsidRPr="00557EF6">
        <w:rPr>
          <w:rFonts w:asciiTheme="majorHAnsi" w:hAnsiTheme="majorHAnsi" w:cstheme="majorHAnsi"/>
          <w:sz w:val="22"/>
          <w:szCs w:val="22"/>
        </w:rPr>
        <w:t>pi</w:t>
      </w:r>
      <w:r w:rsidRPr="00557EF6">
        <w:rPr>
          <w:rFonts w:ascii="Calibri Light" w:hAnsi="Calibri Light" w:cs="Calibri Light"/>
          <w:sz w:val="22"/>
          <w:szCs w:val="22"/>
        </w:rPr>
        <w:t>ş</w:t>
      </w:r>
      <w:r w:rsidRPr="00557EF6">
        <w:rPr>
          <w:rFonts w:asciiTheme="majorHAnsi" w:hAnsiTheme="majorHAnsi" w:cstheme="majorHAnsi"/>
          <w:sz w:val="22"/>
          <w:szCs w:val="22"/>
        </w:rPr>
        <w:t>manl</w:t>
      </w:r>
      <w:r w:rsidRPr="00557EF6">
        <w:rPr>
          <w:rFonts w:ascii="Calibri Light" w:hAnsi="Calibri Light" w:cs="Calibri Light"/>
          <w:sz w:val="22"/>
          <w:szCs w:val="22"/>
        </w:rPr>
        <w:t>ı</w:t>
      </w:r>
      <w:r w:rsidRPr="00557EF6">
        <w:rPr>
          <w:rFonts w:asciiTheme="majorHAnsi" w:hAnsiTheme="majorHAnsi" w:cstheme="majorHAnsi"/>
          <w:sz w:val="22"/>
          <w:szCs w:val="22"/>
        </w:rPr>
        <w:t>k zamm</w:t>
      </w:r>
      <w:r w:rsidRPr="00557EF6">
        <w:rPr>
          <w:rFonts w:ascii="Calibri Light" w:hAnsi="Calibri Light" w:cs="Calibri Light"/>
          <w:sz w:val="22"/>
          <w:szCs w:val="22"/>
        </w:rPr>
        <w:t>ı</w:t>
      </w:r>
      <w:r w:rsidRPr="00557EF6">
        <w:rPr>
          <w:rFonts w:asciiTheme="majorHAnsi" w:hAnsiTheme="majorHAnsi" w:cstheme="majorHAnsi"/>
          <w:sz w:val="22"/>
          <w:szCs w:val="22"/>
        </w:rPr>
        <w:t xml:space="preserve"> oran</w:t>
      </w:r>
      <w:r w:rsidRPr="00557EF6">
        <w:rPr>
          <w:rFonts w:ascii="Calibri Light" w:hAnsi="Calibri Light" w:cs="Calibri Light"/>
          <w:sz w:val="22"/>
          <w:szCs w:val="22"/>
        </w:rPr>
        <w:t>ı</w:t>
      </w:r>
      <w:r w:rsidRPr="00557EF6">
        <w:rPr>
          <w:rFonts w:asciiTheme="majorHAnsi" w:hAnsiTheme="majorHAnsi" w:cstheme="majorHAnsi"/>
          <w:sz w:val="22"/>
          <w:szCs w:val="22"/>
        </w:rPr>
        <w:t xml:space="preserve"> </w:t>
      </w:r>
      <w:r w:rsidRPr="00557EF6">
        <w:rPr>
          <w:rFonts w:ascii="Calibri Light" w:hAnsi="Calibri Light" w:cs="Calibri Light"/>
          <w:sz w:val="22"/>
          <w:szCs w:val="22"/>
        </w:rPr>
        <w:t>”</w:t>
      </w:r>
      <w:r w:rsidRPr="00557EF6">
        <w:rPr>
          <w:rFonts w:asciiTheme="majorHAnsi" w:hAnsiTheme="majorHAnsi" w:cstheme="majorHAnsi"/>
          <w:sz w:val="22"/>
          <w:szCs w:val="22"/>
        </w:rPr>
        <w:t>da</w:t>
      </w:r>
    </w:p>
    <w:p w14:paraId="68291DD1" w14:textId="77777777" w:rsidR="00557EF6" w:rsidRP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aylık %2,5 olmuştur. Gecikme zammı bir liradan az olamamaktadır.</w:t>
      </w:r>
    </w:p>
    <w:p w14:paraId="0C69CAF2" w14:textId="77777777" w:rsidR="00557EF6" w:rsidRP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Gecikme zammı, 5035 sayılı Kanunun yürürlüğe girdiği 02.01.2004 tarihinden itibaren günlük esasa</w:t>
      </w:r>
    </w:p>
    <w:p w14:paraId="52DF6265" w14:textId="519B6E98" w:rsidR="00557EF6" w:rsidRDefault="00557EF6" w:rsidP="00557EF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557EF6">
        <w:rPr>
          <w:rFonts w:asciiTheme="majorHAnsi" w:hAnsiTheme="majorHAnsi" w:cstheme="majorHAnsi"/>
          <w:sz w:val="22"/>
          <w:szCs w:val="22"/>
        </w:rPr>
        <w:t>göre hesaplanmaktadır.</w:t>
      </w:r>
      <w:r w:rsidRPr="00557EF6">
        <w:rPr>
          <w:rFonts w:asciiTheme="majorHAnsi" w:hAnsiTheme="majorHAnsi" w:cstheme="majorHAnsi"/>
          <w:sz w:val="22"/>
          <w:szCs w:val="22"/>
        </w:rPr>
        <w:cr/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B876" w14:textId="77777777" w:rsidR="001B4B83" w:rsidRDefault="001B4B83" w:rsidP="006A7CD4">
      <w:r>
        <w:separator/>
      </w:r>
    </w:p>
  </w:endnote>
  <w:endnote w:type="continuationSeparator" w:id="0">
    <w:p w14:paraId="29E3F5A3" w14:textId="77777777" w:rsidR="001B4B83" w:rsidRDefault="001B4B8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521A" w14:textId="77777777" w:rsidR="001B4B83" w:rsidRDefault="001B4B83" w:rsidP="006A7CD4">
      <w:r>
        <w:separator/>
      </w:r>
    </w:p>
  </w:footnote>
  <w:footnote w:type="continuationSeparator" w:id="0">
    <w:p w14:paraId="66AC41B3" w14:textId="77777777" w:rsidR="001B4B83" w:rsidRDefault="001B4B8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B83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57EF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76D4F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571BA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9E0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3E8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34A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241EB"/>
    <w:rsid w:val="00D318C2"/>
    <w:rsid w:val="00D34AF0"/>
    <w:rsid w:val="00D361BD"/>
    <w:rsid w:val="00D36240"/>
    <w:rsid w:val="00D3798A"/>
    <w:rsid w:val="00D421DB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35CA8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2022-07-22T08:37:00Z</dcterms:created>
  <dcterms:modified xsi:type="dcterms:W3CDTF">2022-07-22T08:42:00Z</dcterms:modified>
</cp:coreProperties>
</file>