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51EC2240" w:rsidR="00D848E2" w:rsidRPr="00664B38" w:rsidRDefault="00580C61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="00EC57C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BD390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8F7D68A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BD390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6A4F0244" w:rsidR="00D848E2" w:rsidRPr="00CB2165" w:rsidRDefault="00BD3906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906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UZLAŞMA YÖNETMELİĞİ DEĞİŞTİ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26CFCF9E" w14:textId="77777777" w:rsid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ECCE84C" w14:textId="2C8C8B7C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>UZLAŞMA YÖNETMELİĞİ DEĞİŞTİ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9D3E21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Tarhiyat sonrası uzlaşmaya ilişkin usul ve esasların belirlendiği UZLAŞMA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YÖNETMELİĞİ’nde</w:t>
      </w:r>
      <w:proofErr w:type="spellEnd"/>
    </w:p>
    <w:p w14:paraId="1094A63B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bazı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değişiklikler yapıldı.</w:t>
      </w:r>
    </w:p>
    <w:p w14:paraId="31B9E92C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4 Ağustos 2022 tarih ve 31913 sayılı </w:t>
      </w: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Resmi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Gazetede yayımlanan Yönetmelik değişikliği ile 213 sayılı</w:t>
      </w:r>
    </w:p>
    <w:p w14:paraId="4432F841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>Vergi Usul Kanununda yer alan tarhiyat sonrası uzlaşmaya ilişkin usul ve esasları belirlemek amacıyla</w:t>
      </w:r>
    </w:p>
    <w:p w14:paraId="726AA316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düzenlenen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ve 3 Şubat 1999 tarih ve 23600 sayılı Resmi Gazetede yayımlanmış olan UZLAŞMA</w:t>
      </w:r>
    </w:p>
    <w:p w14:paraId="7FFF7C26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YÖNETMELİĞİ’nde</w:t>
      </w:r>
      <w:proofErr w:type="spell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bazı değişiklikler yapıldı. Buna göre;</w:t>
      </w:r>
    </w:p>
    <w:p w14:paraId="074AB31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• Yönetmeliğin kapsamına; ikmalen,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re’sen</w:t>
      </w:r>
      <w:proofErr w:type="spell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veya idarece salınan ve Bakanlık Vergi Dairelerinin</w:t>
      </w:r>
    </w:p>
    <w:p w14:paraId="57C4775B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tarha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yetkili olduğu bütün vergi, resim ve harçlar ile bunlara ilişkin olarak kesilecek vergi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ziyaı</w:t>
      </w:r>
      <w:proofErr w:type="spellEnd"/>
    </w:p>
    <w:p w14:paraId="2723B248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cezaları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(Kanunun 359 uncu maddesinde yazılı fiillerle vergi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ziyaına</w:t>
      </w:r>
      <w:proofErr w:type="spell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sebebiyet verilmesi halinde tarh</w:t>
      </w:r>
    </w:p>
    <w:p w14:paraId="1F7B2DEE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edilen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vergi ve kesilen ceza ile bu fiillere iştirak edenlere kesilen ceza ve Kanunun 370 inci</w:t>
      </w:r>
    </w:p>
    <w:p w14:paraId="539DB8A9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maddesinin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(b) fıkrası kapsamında kendilerine ön tespite ilişkin yazı tebliğ edilen mükelleflere</w:t>
      </w:r>
    </w:p>
    <w:p w14:paraId="64C203E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mezkur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maddeye göre kesilen ceza hariç) ile 5.000 Türk Lirasını aşan usulsüzlük ve özel usulsüzlük</w:t>
      </w:r>
    </w:p>
    <w:p w14:paraId="021BE2CD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cezaları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girmektedir.</w:t>
      </w:r>
    </w:p>
    <w:p w14:paraId="02D882F5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>• Uzlaşma kapsamına alınan usulsüzlük ve özel usulsüzlük cezalarının tutarı, Vergi Usul</w:t>
      </w:r>
    </w:p>
    <w:p w14:paraId="47249220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Kanunu’nun mükerrer </w:t>
      </w: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414 üncü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maddesi uyarınca, her yıl bir önceki yıla ilişkin olarak Kanunun</w:t>
      </w:r>
    </w:p>
    <w:p w14:paraId="6106AB09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mükerrer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298 inci maddesine göre tespit edilen yeniden değerleme oranında artırılmak suretiyle</w:t>
      </w:r>
    </w:p>
    <w:p w14:paraId="57DC7387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belirlenecek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olup belirlenen tutarlar Hazine ve Maliye Bakanlığınca Resmî Gazetede ilan edilecektir.</w:t>
      </w:r>
    </w:p>
    <w:p w14:paraId="3F48D42A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• VUK 359 uncu maddesinde yazılı vergi kaçakçılığı suçu fiilleri ile vergi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ziyaına</w:t>
      </w:r>
      <w:proofErr w:type="spell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sebebiyet</w:t>
      </w:r>
    </w:p>
    <w:p w14:paraId="68002C18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verilmesi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halinde tarh edilen vergi ve kesilen ceza ile bu fiillere iştirak edenlere kesilen ceza ve</w:t>
      </w:r>
    </w:p>
    <w:p w14:paraId="69A87094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>Kanunun 370 inci maddesinin (b) fıkrası kapsamında kendilerine ön tespite ilişkin yazı tebliğ edilen</w:t>
      </w:r>
    </w:p>
    <w:p w14:paraId="65341C3B" w14:textId="7DF3D220" w:rsidR="00580C61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mükelleflere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mezkur maddeye göre kesilen cezalar yönetmelik kapsamı dışındadır.</w:t>
      </w:r>
    </w:p>
    <w:p w14:paraId="0BB2CD95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• VUK Ek 1 inci maddesi ile Kanunun kapsamına giren ve ikmalen,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re’sen</w:t>
      </w:r>
      <w:proofErr w:type="spell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veya idarece tarh ve</w:t>
      </w:r>
    </w:p>
    <w:p w14:paraId="658592E3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tebliğ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edilmiş olan vergi, resim ve harçlar ile usulsüzlük ve özel usulsüzlük cezalarından hangilerinde</w:t>
      </w:r>
    </w:p>
    <w:p w14:paraId="5060EC6D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uzlaşma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yoluna gidilebileceği ve uzlaşma komisyonlarının uzlaşabilecekleri en çok vergi, resim,</w:t>
      </w:r>
    </w:p>
    <w:p w14:paraId="315AE2E5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harç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ile usulsüzlük ve özel usulsüzlük ceza miktarlarının tayini hususunda Bakanlık (il özel idareleri</w:t>
      </w:r>
    </w:p>
    <w:p w14:paraId="06BF481B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belediyelere ait vergi, resim ve harçlar için İçişleri Bakanlığının görüşü alınarak Çevre, Şehircilik</w:t>
      </w:r>
    </w:p>
    <w:p w14:paraId="733DF046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İklim Değişikliği Bakanlığı) yetkili kılınmıştır. Bakanlığa tanınan bu yetkiye dayanılarak uzlaşma</w:t>
      </w:r>
    </w:p>
    <w:p w14:paraId="2A379DAD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komisyonlarının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uzlaşabilecekleri en çok vergi, resim, harç, usulsüzlük ve özel usulsüzlük</w:t>
      </w:r>
    </w:p>
    <w:p w14:paraId="32A8AD39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cezalarının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miktarları genel tebliğler ile belirlenir.</w:t>
      </w:r>
    </w:p>
    <w:p w14:paraId="0C0A201A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>• Genel bütçeye giren vergi, resim ve harçlar ile usulsüzlük ve özel usulsüzlük cezalarına ilişkin</w:t>
      </w:r>
    </w:p>
    <w:p w14:paraId="7B7E485A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uzlaşma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taleplerinin incelenmesi için üç kişilik vergi dairesi uzlaşma komisyonları, defterdarlık</w:t>
      </w:r>
    </w:p>
    <w:p w14:paraId="36AAACC4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lastRenderedPageBreak/>
        <w:t>uzlaşma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komisyonu, vergi dairesi başkanlığı uzlaşma komisyonu, vergi daireleri koordinasyon</w:t>
      </w:r>
    </w:p>
    <w:p w14:paraId="4CB2AFA6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uzlaşma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komisyonu ile Merkezî Uzlaşma Komisyonu kurulur. Gerek görüldüğü takdirde, söz konusu</w:t>
      </w:r>
    </w:p>
    <w:p w14:paraId="7E0941FA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komisyonların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beş kişiden teşekkül ettirilmesine, Merkezî Uzlaşma Komisyonu ve vergi daireleri</w:t>
      </w:r>
    </w:p>
    <w:p w14:paraId="4435096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koordinasyon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uzlaşma komisyonunda Gelir İdaresi Başkanı, vergi dairesi başkanlığı kurulan</w:t>
      </w:r>
    </w:p>
    <w:p w14:paraId="41B5CE4A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yerlerde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vergi dairesi başkanı, vergi dairesi başkanlığı kurulmayan yerlerde ise defterdar karar</w:t>
      </w:r>
    </w:p>
    <w:p w14:paraId="76B7D6FA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vermeye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yetkilidir. Bu durumda diğer iki üye söz konusu komisyonlara üye olabilecekler arasından</w:t>
      </w:r>
    </w:p>
    <w:p w14:paraId="05BF3CD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belirlenir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48CEB7B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>• Uzlaşma talep dilekçesinin taahhütlü posta veya interaktif vergi dairesi üzerinden gönderilmesi</w:t>
      </w:r>
    </w:p>
    <w:p w14:paraId="7D328115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de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mümkündür.</w:t>
      </w:r>
    </w:p>
    <w:p w14:paraId="158EF3B3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• Uzlaşma vaki olmadığı takdirde, Uzlaşma konusu yapılan vergi ve cezalar; Kanunun </w:t>
      </w: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112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ve</w:t>
      </w:r>
    </w:p>
    <w:p w14:paraId="2827D140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368 inci maddesi ile 6/1/1982 tarihli ve 2577 sayılı İdari Yargılama Usulü Kanununun 27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</w:p>
    <w:p w14:paraId="1A93591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maddesinin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dördüncü fıkrası hükmü çerçevesinde, ödenmelidir.</w:t>
      </w:r>
    </w:p>
    <w:p w14:paraId="21CCD2B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>• Kanuni süresinden sonra verilen beyannameler ile Kanunun 371 inci maddesine göre pişmanlık</w:t>
      </w:r>
    </w:p>
    <w:p w14:paraId="49BBB14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talepli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olarak kabul edilen ancak şartların ihlali nedeniyle kanuni süresinden sonra verilen</w:t>
      </w:r>
    </w:p>
    <w:p w14:paraId="408C0C77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beyanname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olarak işleme tabi tutulan beyannameler üzerinden tahakkuk fişi ile tahakkuk ettirilen</w:t>
      </w:r>
    </w:p>
    <w:p w14:paraId="57C702C0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vergilere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ilişkin kesilen vergi </w:t>
      </w:r>
      <w:proofErr w:type="spell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ziyaı</w:t>
      </w:r>
      <w:proofErr w:type="spell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cezaları uzlaşma konusu yapılabilir. Ayrıca 5.000 Türk </w:t>
      </w: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Lirasını</w:t>
      </w:r>
      <w:proofErr w:type="gramEnd"/>
    </w:p>
    <w:p w14:paraId="08C17192" w14:textId="77777777" w:rsidR="00BD3906" w:rsidRP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BD3906">
        <w:rPr>
          <w:rFonts w:asciiTheme="majorHAnsi" w:hAnsiTheme="majorHAnsi" w:cstheme="majorHAnsi"/>
          <w:b/>
          <w:bCs/>
          <w:sz w:val="22"/>
          <w:szCs w:val="22"/>
        </w:rPr>
        <w:t>aşan</w:t>
      </w:r>
      <w:proofErr w:type="gramEnd"/>
      <w:r w:rsidRPr="00BD3906">
        <w:rPr>
          <w:rFonts w:asciiTheme="majorHAnsi" w:hAnsiTheme="majorHAnsi" w:cstheme="majorHAnsi"/>
          <w:b/>
          <w:bCs/>
          <w:sz w:val="22"/>
          <w:szCs w:val="22"/>
        </w:rPr>
        <w:t xml:space="preserve"> usulsüzlük ve özel usulsüzlük cezaları da uzlaşma konusu yapılabilir.”</w:t>
      </w:r>
    </w:p>
    <w:p w14:paraId="4F5F6503" w14:textId="77777777" w:rsid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3906">
        <w:rPr>
          <w:rFonts w:asciiTheme="majorHAnsi" w:hAnsiTheme="majorHAnsi" w:cstheme="majorHAnsi"/>
          <w:b/>
          <w:bCs/>
          <w:sz w:val="22"/>
          <w:szCs w:val="22"/>
        </w:rPr>
        <w:t>Yönetmelik değişikliği yayımı tarihi itibariyle yürürlüğe girmiş</w:t>
      </w:r>
      <w:r>
        <w:rPr>
          <w:rFonts w:asciiTheme="majorHAnsi" w:hAnsiTheme="majorHAnsi" w:cstheme="majorHAnsi"/>
          <w:b/>
          <w:bCs/>
          <w:sz w:val="22"/>
          <w:szCs w:val="22"/>
        </w:rPr>
        <w:t>tir.</w:t>
      </w:r>
    </w:p>
    <w:p w14:paraId="28CAC7A0" w14:textId="0659124E" w:rsidR="00580C61" w:rsidRDefault="00580C6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AEE4" w14:textId="77777777" w:rsidR="00B3473B" w:rsidRDefault="00B3473B" w:rsidP="006A7CD4">
      <w:r>
        <w:separator/>
      </w:r>
    </w:p>
  </w:endnote>
  <w:endnote w:type="continuationSeparator" w:id="0">
    <w:p w14:paraId="48C47C7E" w14:textId="77777777" w:rsidR="00B3473B" w:rsidRDefault="00B3473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EF7E" w14:textId="77777777" w:rsidR="00B3473B" w:rsidRDefault="00B3473B" w:rsidP="006A7CD4">
      <w:r>
        <w:separator/>
      </w:r>
    </w:p>
  </w:footnote>
  <w:footnote w:type="continuationSeparator" w:id="0">
    <w:p w14:paraId="3F37DF43" w14:textId="77777777" w:rsidR="00B3473B" w:rsidRDefault="00B3473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473B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906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2022-08-08T10:59:00Z</dcterms:created>
  <dcterms:modified xsi:type="dcterms:W3CDTF">2022-08-08T10:59:00Z</dcterms:modified>
</cp:coreProperties>
</file>