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FE6E088" w:rsidR="00D848E2" w:rsidRPr="000E3F52" w:rsidRDefault="00BC5E99"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68FB1E0C" w:rsidR="00D848E2" w:rsidRPr="00664B38" w:rsidRDefault="00D848E2" w:rsidP="00391CF8">
            <w:pPr>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E237F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91CF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66D7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1CF8">
              <w:t xml:space="preserve"> </w:t>
            </w:r>
            <w:r w:rsidR="00391CF8" w:rsidRPr="00391CF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Stok</w:t>
            </w:r>
            <w:proofErr w:type="gramEnd"/>
            <w:r w:rsidR="00391CF8" w:rsidRPr="00391CF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Beyanı Nedeniyle Ödenen KDV İade Alınabilir mi, 7440 Sayılı Kanun Özellikli Hususlar.</w:t>
            </w:r>
          </w:p>
        </w:tc>
      </w:tr>
    </w:tbl>
    <w:p w14:paraId="3B6C9124" w14:textId="6BBEADFD" w:rsidR="00E237F8" w:rsidRDefault="00E237F8" w:rsidP="007568BF">
      <w:pPr>
        <w:tabs>
          <w:tab w:val="left" w:pos="2604"/>
          <w:tab w:val="left" w:pos="2970"/>
        </w:tabs>
        <w:spacing w:line="330" w:lineRule="atLeast"/>
        <w:textAlignment w:val="baseline"/>
        <w:rPr>
          <w:b/>
          <w:bCs/>
        </w:rPr>
      </w:pPr>
    </w:p>
    <w:p w14:paraId="4DD43179" w14:textId="3CD03635" w:rsidR="00391CF8" w:rsidRPr="00391CF8" w:rsidRDefault="00391CF8" w:rsidP="00391CF8">
      <w:pPr>
        <w:tabs>
          <w:tab w:val="left" w:pos="2604"/>
          <w:tab w:val="left" w:pos="2970"/>
        </w:tabs>
        <w:spacing w:line="330" w:lineRule="atLeast"/>
        <w:textAlignment w:val="baseline"/>
        <w:rPr>
          <w:rFonts w:asciiTheme="majorHAnsi" w:hAnsiTheme="majorHAnsi" w:cstheme="majorHAnsi"/>
          <w:b/>
          <w:bCs/>
          <w:sz w:val="22"/>
          <w:szCs w:val="22"/>
        </w:rPr>
      </w:pPr>
      <w:r w:rsidRPr="00391CF8">
        <w:rPr>
          <w:rFonts w:asciiTheme="majorHAnsi" w:hAnsiTheme="majorHAnsi" w:cstheme="majorHAnsi"/>
          <w:b/>
          <w:bCs/>
          <w:sz w:val="22"/>
          <w:szCs w:val="22"/>
        </w:rPr>
        <w:t>Stok Beyanı Nedeniyle Ödenen KDV İade Alınabilir mi, 7440 Sayılı Kanun Özellikli Hususlar</w:t>
      </w:r>
      <w:r w:rsidRPr="00391CF8">
        <w:rPr>
          <w:rFonts w:asciiTheme="majorHAnsi" w:hAnsiTheme="majorHAnsi" w:cstheme="majorHAnsi"/>
          <w:b/>
          <w:bCs/>
          <w:sz w:val="22"/>
          <w:szCs w:val="22"/>
        </w:rPr>
        <w:t>.</w:t>
      </w:r>
    </w:p>
    <w:p w14:paraId="607ACC17"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 xml:space="preserve">7440 sayılı Bazı Alacakların Yeniden Yapılandırılması ile Bazı Kanunlarda Değişiklik Yapılmasına Dair Kanun 12.03.2023 tarihli ve 32130 sayılı </w:t>
      </w:r>
      <w:proofErr w:type="gramStart"/>
      <w:r w:rsidRPr="00391CF8">
        <w:rPr>
          <w:rFonts w:asciiTheme="majorHAnsi" w:hAnsiTheme="majorHAnsi" w:cstheme="majorHAnsi"/>
          <w:sz w:val="22"/>
          <w:szCs w:val="22"/>
        </w:rPr>
        <w:t>Resmi</w:t>
      </w:r>
      <w:proofErr w:type="gramEnd"/>
      <w:r w:rsidRPr="00391CF8">
        <w:rPr>
          <w:rFonts w:asciiTheme="majorHAnsi" w:hAnsiTheme="majorHAnsi" w:cstheme="majorHAnsi"/>
          <w:sz w:val="22"/>
          <w:szCs w:val="22"/>
        </w:rPr>
        <w:t xml:space="preserve"> </w:t>
      </w:r>
      <w:proofErr w:type="spellStart"/>
      <w:r w:rsidRPr="00391CF8">
        <w:rPr>
          <w:rFonts w:asciiTheme="majorHAnsi" w:hAnsiTheme="majorHAnsi" w:cstheme="majorHAnsi"/>
          <w:sz w:val="22"/>
          <w:szCs w:val="22"/>
        </w:rPr>
        <w:t>Gazete’de</w:t>
      </w:r>
      <w:proofErr w:type="spellEnd"/>
      <w:r w:rsidRPr="00391CF8">
        <w:rPr>
          <w:rFonts w:asciiTheme="majorHAnsi" w:hAnsiTheme="majorHAnsi" w:cstheme="majorHAnsi"/>
          <w:sz w:val="22"/>
          <w:szCs w:val="22"/>
        </w:rPr>
        <w:t xml:space="preserve"> yayımlanarak yürürlüğe girmiştir.</w:t>
      </w:r>
    </w:p>
    <w:p w14:paraId="61F48617"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7CC9043B" w14:textId="08239D3E"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 xml:space="preserve">Geleneksel hale gelmiş olan Af Yasalarının en çok ilgi gören maddelerinin başında işletme kayıtlarının düzeltilmesine ilişkin 6.Madde uygulamaları gelmektedir. Bu madde ile özet olarak işletme kayıtlarından gerçeğe uygun olmayan tutarların (kasa/stok) bilanço dışına atılması ve bilançoda görünmeyen ancak gerçekte mevcut olan varlıkların aktifleştirilmek suretiyle bilançoya dahil edilmesi düzenlenmektedir. Yazımızda </w:t>
      </w:r>
      <w:r>
        <w:rPr>
          <w:rFonts w:asciiTheme="majorHAnsi" w:hAnsiTheme="majorHAnsi" w:cstheme="majorHAnsi"/>
          <w:sz w:val="22"/>
          <w:szCs w:val="22"/>
        </w:rPr>
        <w:t xml:space="preserve">stoklar ile ilgili </w:t>
      </w:r>
      <w:r w:rsidRPr="00391CF8">
        <w:rPr>
          <w:rFonts w:asciiTheme="majorHAnsi" w:hAnsiTheme="majorHAnsi" w:cstheme="majorHAnsi"/>
          <w:sz w:val="22"/>
          <w:szCs w:val="22"/>
        </w:rPr>
        <w:t>özellikli konular açıklanmaya çalışılmıştır.</w:t>
      </w:r>
    </w:p>
    <w:p w14:paraId="46B45082"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0E81557C"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STOKLAR</w:t>
      </w:r>
    </w:p>
    <w:p w14:paraId="12B929C0"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İşletmede Mevcut Olduğu Halde Kayıtlarda Yer Almayan Emtia, Makine, Teçhizat ve Demirbaşlar Kayda Alınırken, Emtia üzerinden Ödenen KDV İndirim Konusu Yapılırken Makine, Teçhizat ve Demirbaşlar Nedeniyle Ödenen KDV İndirim Konusu Yapılmaz.</w:t>
      </w:r>
    </w:p>
    <w:p w14:paraId="64836AF6"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20AB52C2"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 xml:space="preserve">Uygulama kapsamında olan mükellefler, işletmelerinde mevcut olduğu hâlde kayıtlarında yer almayan emtia, makine, teçhizat ve demirbaşlarını 31 Mayıs 2023 tarihine kadar envanter listeleri </w:t>
      </w:r>
      <w:proofErr w:type="gramStart"/>
      <w:r w:rsidRPr="00391CF8">
        <w:rPr>
          <w:rFonts w:asciiTheme="majorHAnsi" w:hAnsiTheme="majorHAnsi" w:cstheme="majorHAnsi"/>
          <w:sz w:val="22"/>
          <w:szCs w:val="22"/>
        </w:rPr>
        <w:t>ile birlikte</w:t>
      </w:r>
      <w:proofErr w:type="gramEnd"/>
      <w:r w:rsidRPr="00391CF8">
        <w:rPr>
          <w:rFonts w:asciiTheme="majorHAnsi" w:hAnsiTheme="majorHAnsi" w:cstheme="majorHAnsi"/>
          <w:sz w:val="22"/>
          <w:szCs w:val="22"/>
        </w:rPr>
        <w:t xml:space="preserve"> katma değer vergisi yönünden bağlı oldukları vergi dairelerine bildireceklerdir. Bildirilen tutarlar üzerinden;</w:t>
      </w:r>
    </w:p>
    <w:p w14:paraId="6792ABD3"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00D6A535"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 xml:space="preserve">Makine, teçhizat, demirbaş ve </w:t>
      </w:r>
      <w:proofErr w:type="spellStart"/>
      <w:r w:rsidRPr="00391CF8">
        <w:rPr>
          <w:rFonts w:asciiTheme="majorHAnsi" w:hAnsiTheme="majorHAnsi" w:cstheme="majorHAnsi"/>
          <w:sz w:val="22"/>
          <w:szCs w:val="22"/>
        </w:rPr>
        <w:t>emtiaların</w:t>
      </w:r>
      <w:proofErr w:type="spellEnd"/>
      <w:r w:rsidRPr="00391CF8">
        <w:rPr>
          <w:rFonts w:asciiTheme="majorHAnsi" w:hAnsiTheme="majorHAnsi" w:cstheme="majorHAnsi"/>
          <w:sz w:val="22"/>
          <w:szCs w:val="22"/>
        </w:rPr>
        <w:t xml:space="preserve"> tabi olduğu oranların yarısı esas alınarak katma değer vergisi hesaplanır ve ayrı bir beyanname ile sorumlu sıfatıyla beyan edilerek, beyanname verme süresi içinde ödenir. Makine, teçhizat ve demirbaşlar üzerinden ödenen bu vergi, hesaplanan katma değer vergisinden indirilemez. Emtia üzerinden ödenen vergi genel esaslara göre indirilir. </w:t>
      </w:r>
    </w:p>
    <w:p w14:paraId="458C96C7"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3D8136CC"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Örnek:</w:t>
      </w:r>
    </w:p>
    <w:p w14:paraId="212001A2"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63EB6F4D"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(A) Limited Şirketi, stoklarında bulunan ancak kayıtlarında yer almayan (Y) emtiasını ve işletmede mevcut olduğu halde kayıtlarında yer almayan üretim amaçlı kullanılan (Z) makinesini rayiç bedeli ile   01/05/2023 tarihi itibarıyla beyan etmiştir.</w:t>
      </w:r>
    </w:p>
    <w:p w14:paraId="5A19D9CD"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2CC57ED7" w14:textId="7783243E"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(Y)</w:t>
      </w:r>
      <w:proofErr w:type="gramStart"/>
      <w:r w:rsidRPr="00391CF8">
        <w:rPr>
          <w:rFonts w:asciiTheme="majorHAnsi" w:hAnsiTheme="majorHAnsi" w:cstheme="majorHAnsi"/>
          <w:sz w:val="22"/>
          <w:szCs w:val="22"/>
        </w:rPr>
        <w:t xml:space="preserve">Emtia:   </w:t>
      </w:r>
      <w:proofErr w:type="gramEnd"/>
      <w:r w:rsidRPr="00391CF8">
        <w:rPr>
          <w:rFonts w:asciiTheme="majorHAnsi" w:hAnsiTheme="majorHAnsi" w:cstheme="majorHAnsi"/>
          <w:sz w:val="22"/>
          <w:szCs w:val="22"/>
        </w:rPr>
        <w:t xml:space="preserve">      </w:t>
      </w:r>
      <w:r>
        <w:rPr>
          <w:rFonts w:asciiTheme="majorHAnsi" w:hAnsiTheme="majorHAnsi" w:cstheme="majorHAnsi"/>
          <w:sz w:val="22"/>
          <w:szCs w:val="22"/>
        </w:rPr>
        <w:t>10</w:t>
      </w:r>
      <w:r w:rsidRPr="00391CF8">
        <w:rPr>
          <w:rFonts w:asciiTheme="majorHAnsi" w:hAnsiTheme="majorHAnsi" w:cstheme="majorHAnsi"/>
          <w:sz w:val="22"/>
          <w:szCs w:val="22"/>
        </w:rPr>
        <w:t>0.000</w:t>
      </w:r>
    </w:p>
    <w:p w14:paraId="2F9FD121"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21269C5B" w14:textId="410302C5"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lastRenderedPageBreak/>
        <w:t xml:space="preserve">(Z)Makine       </w:t>
      </w:r>
      <w:r>
        <w:rPr>
          <w:rFonts w:asciiTheme="majorHAnsi" w:hAnsiTheme="majorHAnsi" w:cstheme="majorHAnsi"/>
          <w:sz w:val="22"/>
          <w:szCs w:val="22"/>
        </w:rPr>
        <w:t>2</w:t>
      </w:r>
      <w:r w:rsidRPr="00391CF8">
        <w:rPr>
          <w:rFonts w:asciiTheme="majorHAnsi" w:hAnsiTheme="majorHAnsi" w:cstheme="majorHAnsi"/>
          <w:sz w:val="22"/>
          <w:szCs w:val="22"/>
        </w:rPr>
        <w:t>00.000</w:t>
      </w:r>
    </w:p>
    <w:p w14:paraId="61491FD4"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4D5700E0" w14:textId="0E5139E3"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 xml:space="preserve">Emtia (Genel oran kabul edilmiştir) üzerinden </w:t>
      </w:r>
      <w:proofErr w:type="gramStart"/>
      <w:r w:rsidRPr="00391CF8">
        <w:rPr>
          <w:rFonts w:asciiTheme="majorHAnsi" w:hAnsiTheme="majorHAnsi" w:cstheme="majorHAnsi"/>
          <w:sz w:val="22"/>
          <w:szCs w:val="22"/>
        </w:rPr>
        <w:t>%9</w:t>
      </w:r>
      <w:proofErr w:type="gramEnd"/>
      <w:r w:rsidRPr="00391CF8">
        <w:rPr>
          <w:rFonts w:asciiTheme="majorHAnsi" w:hAnsiTheme="majorHAnsi" w:cstheme="majorHAnsi"/>
          <w:sz w:val="22"/>
          <w:szCs w:val="22"/>
        </w:rPr>
        <w:t xml:space="preserve"> KDV (</w:t>
      </w:r>
      <w:r>
        <w:rPr>
          <w:rFonts w:asciiTheme="majorHAnsi" w:hAnsiTheme="majorHAnsi" w:cstheme="majorHAnsi"/>
          <w:sz w:val="22"/>
          <w:szCs w:val="22"/>
        </w:rPr>
        <w:t xml:space="preserve">9.000 </w:t>
      </w:r>
      <w:r w:rsidRPr="00391CF8">
        <w:rPr>
          <w:rFonts w:asciiTheme="majorHAnsi" w:hAnsiTheme="majorHAnsi" w:cstheme="majorHAnsi"/>
          <w:sz w:val="22"/>
          <w:szCs w:val="22"/>
        </w:rPr>
        <w:t xml:space="preserve">TL) hesaplanacak ve 31 Mayıs 2023 Tarihine kadar beyan edilecek ve aynı süre içerisinde ödenecektir. Ödenen tutarlar 1 </w:t>
      </w:r>
      <w:proofErr w:type="spellStart"/>
      <w:r w:rsidRPr="00391CF8">
        <w:rPr>
          <w:rFonts w:asciiTheme="majorHAnsi" w:hAnsiTheme="majorHAnsi" w:cstheme="majorHAnsi"/>
          <w:sz w:val="22"/>
          <w:szCs w:val="22"/>
        </w:rPr>
        <w:t>Nolu</w:t>
      </w:r>
      <w:proofErr w:type="spellEnd"/>
      <w:r w:rsidRPr="00391CF8">
        <w:rPr>
          <w:rFonts w:asciiTheme="majorHAnsi" w:hAnsiTheme="majorHAnsi" w:cstheme="majorHAnsi"/>
          <w:sz w:val="22"/>
          <w:szCs w:val="22"/>
        </w:rPr>
        <w:t xml:space="preserve"> KDV beyannamesiyle indirim konusu yapılacaktır.</w:t>
      </w:r>
    </w:p>
    <w:p w14:paraId="1DC96AB1"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530ECF8F" w14:textId="4934FCF4"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Makine üzerinden %</w:t>
      </w:r>
      <w:proofErr w:type="gramStart"/>
      <w:r w:rsidRPr="00391CF8">
        <w:rPr>
          <w:rFonts w:asciiTheme="majorHAnsi" w:hAnsiTheme="majorHAnsi" w:cstheme="majorHAnsi"/>
          <w:sz w:val="22"/>
          <w:szCs w:val="22"/>
        </w:rPr>
        <w:t>9  (</w:t>
      </w:r>
      <w:proofErr w:type="gramEnd"/>
      <w:r>
        <w:rPr>
          <w:rFonts w:asciiTheme="majorHAnsi" w:hAnsiTheme="majorHAnsi" w:cstheme="majorHAnsi"/>
          <w:sz w:val="22"/>
          <w:szCs w:val="22"/>
        </w:rPr>
        <w:t>18.</w:t>
      </w:r>
      <w:r w:rsidRPr="00391CF8">
        <w:rPr>
          <w:rFonts w:asciiTheme="majorHAnsi" w:hAnsiTheme="majorHAnsi" w:cstheme="majorHAnsi"/>
          <w:sz w:val="22"/>
          <w:szCs w:val="22"/>
        </w:rPr>
        <w:t>000TL) hesaplanacak ve 31 Mayıs 2023 Tarihine kadar beyan edilecek ve  aynı süre içerisinde ödenecektir. Ancak ödenen bu tutarların indirim konusu yapılması mümkün değildir.</w:t>
      </w:r>
    </w:p>
    <w:p w14:paraId="7A3D70D2"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221E1A42"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Stok Beyanı Kapsamında Emtia Nedeniyle Ödenen KDV'nin İadesi Mümkün Değil.</w:t>
      </w:r>
    </w:p>
    <w:p w14:paraId="77E21417" w14:textId="77777777"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p>
    <w:p w14:paraId="6A54EFAC" w14:textId="3729A673" w:rsidR="00391CF8" w:rsidRPr="00391CF8" w:rsidRDefault="00391CF8" w:rsidP="00391CF8">
      <w:pPr>
        <w:tabs>
          <w:tab w:val="left" w:pos="2604"/>
          <w:tab w:val="left" w:pos="2970"/>
        </w:tabs>
        <w:spacing w:line="330" w:lineRule="atLeast"/>
        <w:textAlignment w:val="baseline"/>
        <w:rPr>
          <w:rFonts w:asciiTheme="majorHAnsi" w:hAnsiTheme="majorHAnsi" w:cstheme="majorHAnsi"/>
          <w:sz w:val="22"/>
          <w:szCs w:val="22"/>
        </w:rPr>
      </w:pPr>
      <w:r w:rsidRPr="00391CF8">
        <w:rPr>
          <w:rFonts w:asciiTheme="majorHAnsi" w:hAnsiTheme="majorHAnsi" w:cstheme="majorHAnsi"/>
          <w:sz w:val="22"/>
          <w:szCs w:val="22"/>
        </w:rPr>
        <w:t xml:space="preserve">7440 sayılı Kanunun </w:t>
      </w:r>
      <w:proofErr w:type="gramStart"/>
      <w:r w:rsidRPr="00391CF8">
        <w:rPr>
          <w:rFonts w:asciiTheme="majorHAnsi" w:hAnsiTheme="majorHAnsi" w:cstheme="majorHAnsi"/>
          <w:sz w:val="22"/>
          <w:szCs w:val="22"/>
        </w:rPr>
        <w:t xml:space="preserve">6 </w:t>
      </w:r>
      <w:proofErr w:type="spellStart"/>
      <w:r w:rsidRPr="00391CF8">
        <w:rPr>
          <w:rFonts w:asciiTheme="majorHAnsi" w:hAnsiTheme="majorHAnsi" w:cstheme="majorHAnsi"/>
          <w:sz w:val="22"/>
          <w:szCs w:val="22"/>
        </w:rPr>
        <w:t>ncı</w:t>
      </w:r>
      <w:proofErr w:type="spellEnd"/>
      <w:proofErr w:type="gramEnd"/>
      <w:r w:rsidRPr="00391CF8">
        <w:rPr>
          <w:rFonts w:asciiTheme="majorHAnsi" w:hAnsiTheme="majorHAnsi" w:cstheme="majorHAnsi"/>
          <w:sz w:val="22"/>
          <w:szCs w:val="22"/>
        </w:rPr>
        <w:t xml:space="preserve"> maddesinden faydalanarak, kayıtlarda yer almayan emtia dolayısıyla hesapladıkları KDV’yi beyan edip ödeyen ve bu vergiyi indirim hesaplarına intikal ettiren mükellefler tarafından, beyana konu emtianın, 3065 sayılı Kanun uygulamasında iade hakkı tanınan işlemlerde kullanılması durumunda, beyan edilerek ödenen ve indirim hesaplarına alınan söz konusu verginin yüklenilen verginin hesabında dikkate alınması mümkün değildir. Benzer nitelikte olan önceki af yasalarında bu KDV’nin iade alınmasına imkân veriliyordu ancak 7440 Sayılı kanunun 6.Maddesinin 1.Fıkrasının C bendinde “Emtia üzerinden ödenen vergi genel esaslara göre indirilir, ancak iadeye konu edilmez” denmek suretiyle iade alınmasının önü net bir şekilde kapatılmış oldu.  Öte yandan, makine, teçhizat ve demirbaşlar nedeniyle bahse konu uygulama kapsamında beyan edilerek sorumlu sıfatıyla ödenen KDV’nin indirim konusu yapılması mümkün olmadığından, bu verginin iadesi de söz konusu olmayacaktır.</w:t>
      </w:r>
    </w:p>
    <w:p w14:paraId="3D9B0ED9" w14:textId="77777777" w:rsidR="00391CF8" w:rsidRDefault="00391CF8" w:rsidP="007568BF">
      <w:pPr>
        <w:tabs>
          <w:tab w:val="left" w:pos="2604"/>
          <w:tab w:val="left" w:pos="2970"/>
        </w:tabs>
        <w:spacing w:line="330" w:lineRule="atLeast"/>
        <w:textAlignment w:val="baseline"/>
        <w:rPr>
          <w:b/>
          <w:bCs/>
        </w:rPr>
      </w:pPr>
    </w:p>
    <w:p w14:paraId="55232E51" w14:textId="18AE5009"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E609" w14:textId="77777777" w:rsidR="00F12A25" w:rsidRDefault="00F12A25" w:rsidP="006A7CD4">
      <w:r>
        <w:separator/>
      </w:r>
    </w:p>
  </w:endnote>
  <w:endnote w:type="continuationSeparator" w:id="0">
    <w:p w14:paraId="6667EE25" w14:textId="77777777" w:rsidR="00F12A25" w:rsidRDefault="00F12A25"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E8CE" w14:textId="77777777" w:rsidR="00F12A25" w:rsidRDefault="00F12A25" w:rsidP="006A7CD4">
      <w:r>
        <w:separator/>
      </w:r>
    </w:p>
  </w:footnote>
  <w:footnote w:type="continuationSeparator" w:id="0">
    <w:p w14:paraId="79E8A68D" w14:textId="77777777" w:rsidR="00F12A25" w:rsidRDefault="00F12A25"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6529"/>
    <w:rsid w:val="000F2DEA"/>
    <w:rsid w:val="000F33C3"/>
    <w:rsid w:val="000F3639"/>
    <w:rsid w:val="000F3C75"/>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05A8"/>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0CF"/>
    <w:rsid w:val="00207241"/>
    <w:rsid w:val="0021106B"/>
    <w:rsid w:val="00212F4A"/>
    <w:rsid w:val="00215654"/>
    <w:rsid w:val="00215791"/>
    <w:rsid w:val="00220E43"/>
    <w:rsid w:val="002253D5"/>
    <w:rsid w:val="00225F8E"/>
    <w:rsid w:val="00226B84"/>
    <w:rsid w:val="0023510B"/>
    <w:rsid w:val="00235408"/>
    <w:rsid w:val="002354E5"/>
    <w:rsid w:val="00243955"/>
    <w:rsid w:val="0024617D"/>
    <w:rsid w:val="002516D6"/>
    <w:rsid w:val="00257C73"/>
    <w:rsid w:val="00263B88"/>
    <w:rsid w:val="00263C9D"/>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1CF8"/>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11F5"/>
    <w:rsid w:val="003F241E"/>
    <w:rsid w:val="003F2556"/>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593"/>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8B2"/>
    <w:rsid w:val="00546E5A"/>
    <w:rsid w:val="00547343"/>
    <w:rsid w:val="005508F5"/>
    <w:rsid w:val="0055193F"/>
    <w:rsid w:val="00552198"/>
    <w:rsid w:val="0055337F"/>
    <w:rsid w:val="005550D1"/>
    <w:rsid w:val="00555FCC"/>
    <w:rsid w:val="00556F76"/>
    <w:rsid w:val="00560F2E"/>
    <w:rsid w:val="0056238D"/>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6557"/>
    <w:rsid w:val="005E757D"/>
    <w:rsid w:val="005F3267"/>
    <w:rsid w:val="005F3347"/>
    <w:rsid w:val="00602C8B"/>
    <w:rsid w:val="00606296"/>
    <w:rsid w:val="00606E05"/>
    <w:rsid w:val="00612982"/>
    <w:rsid w:val="006227BB"/>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3DD"/>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55A9"/>
    <w:rsid w:val="006B5AD4"/>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166F0"/>
    <w:rsid w:val="008213D9"/>
    <w:rsid w:val="008243FB"/>
    <w:rsid w:val="008252C0"/>
    <w:rsid w:val="0083315A"/>
    <w:rsid w:val="008359F6"/>
    <w:rsid w:val="0084435D"/>
    <w:rsid w:val="00844686"/>
    <w:rsid w:val="00844F88"/>
    <w:rsid w:val="0085274F"/>
    <w:rsid w:val="00852BE8"/>
    <w:rsid w:val="00855853"/>
    <w:rsid w:val="00861B4D"/>
    <w:rsid w:val="00863EEA"/>
    <w:rsid w:val="00866B77"/>
    <w:rsid w:val="00866D76"/>
    <w:rsid w:val="008702A7"/>
    <w:rsid w:val="008711CA"/>
    <w:rsid w:val="00876BB4"/>
    <w:rsid w:val="00876EBF"/>
    <w:rsid w:val="0088044B"/>
    <w:rsid w:val="0088071B"/>
    <w:rsid w:val="00883A3F"/>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B6D38"/>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07C2F"/>
    <w:rsid w:val="00910AEA"/>
    <w:rsid w:val="009146F7"/>
    <w:rsid w:val="009206A3"/>
    <w:rsid w:val="00922484"/>
    <w:rsid w:val="009252EA"/>
    <w:rsid w:val="00925CFC"/>
    <w:rsid w:val="00926523"/>
    <w:rsid w:val="00937A33"/>
    <w:rsid w:val="00943666"/>
    <w:rsid w:val="009470D6"/>
    <w:rsid w:val="0094795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8764B"/>
    <w:rsid w:val="009904F1"/>
    <w:rsid w:val="00992109"/>
    <w:rsid w:val="00993163"/>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F15"/>
    <w:rsid w:val="00AA5FC6"/>
    <w:rsid w:val="00AB0B65"/>
    <w:rsid w:val="00AB4A76"/>
    <w:rsid w:val="00AB646B"/>
    <w:rsid w:val="00AC26E9"/>
    <w:rsid w:val="00AC7163"/>
    <w:rsid w:val="00AD3FA8"/>
    <w:rsid w:val="00AD639B"/>
    <w:rsid w:val="00AD7B68"/>
    <w:rsid w:val="00AE1413"/>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C5E99"/>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17C"/>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66D74"/>
    <w:rsid w:val="00C70070"/>
    <w:rsid w:val="00C7087A"/>
    <w:rsid w:val="00C71259"/>
    <w:rsid w:val="00C7263B"/>
    <w:rsid w:val="00C76B51"/>
    <w:rsid w:val="00C81208"/>
    <w:rsid w:val="00C826CB"/>
    <w:rsid w:val="00C8358E"/>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6410B"/>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4D8D"/>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37F8"/>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390"/>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96662"/>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2A25"/>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22265080">
      <w:bodyDiv w:val="1"/>
      <w:marLeft w:val="0"/>
      <w:marRight w:val="0"/>
      <w:marTop w:val="0"/>
      <w:marBottom w:val="0"/>
      <w:divBdr>
        <w:top w:val="none" w:sz="0" w:space="0" w:color="auto"/>
        <w:left w:val="none" w:sz="0" w:space="0" w:color="auto"/>
        <w:bottom w:val="none" w:sz="0" w:space="0" w:color="auto"/>
        <w:right w:val="none" w:sz="0" w:space="0" w:color="auto"/>
      </w:divBdr>
      <w:divsChild>
        <w:div w:id="399325665">
          <w:marLeft w:val="0"/>
          <w:marRight w:val="0"/>
          <w:marTop w:val="0"/>
          <w:marBottom w:val="0"/>
          <w:divBdr>
            <w:top w:val="none" w:sz="0" w:space="0" w:color="auto"/>
            <w:left w:val="none" w:sz="0" w:space="0" w:color="auto"/>
            <w:bottom w:val="none" w:sz="0" w:space="0" w:color="auto"/>
            <w:right w:val="none" w:sz="0" w:space="0" w:color="auto"/>
          </w:divBdr>
        </w:div>
        <w:div w:id="162012618">
          <w:marLeft w:val="0"/>
          <w:marRight w:val="0"/>
          <w:marTop w:val="0"/>
          <w:marBottom w:val="0"/>
          <w:divBdr>
            <w:top w:val="none" w:sz="0" w:space="0" w:color="auto"/>
            <w:left w:val="none" w:sz="0" w:space="0" w:color="auto"/>
            <w:bottom w:val="none" w:sz="0" w:space="0" w:color="auto"/>
            <w:right w:val="none" w:sz="0" w:space="0" w:color="auto"/>
          </w:divBdr>
        </w:div>
        <w:div w:id="1341196902">
          <w:marLeft w:val="0"/>
          <w:marRight w:val="0"/>
          <w:marTop w:val="0"/>
          <w:marBottom w:val="0"/>
          <w:divBdr>
            <w:top w:val="none" w:sz="0" w:space="0" w:color="auto"/>
            <w:left w:val="none" w:sz="0" w:space="0" w:color="auto"/>
            <w:bottom w:val="none" w:sz="0" w:space="0" w:color="auto"/>
            <w:right w:val="none" w:sz="0" w:space="0" w:color="auto"/>
          </w:divBdr>
        </w:div>
        <w:div w:id="1814054290">
          <w:marLeft w:val="0"/>
          <w:marRight w:val="0"/>
          <w:marTop w:val="0"/>
          <w:marBottom w:val="0"/>
          <w:divBdr>
            <w:top w:val="none" w:sz="0" w:space="0" w:color="auto"/>
            <w:left w:val="none" w:sz="0" w:space="0" w:color="auto"/>
            <w:bottom w:val="none" w:sz="0" w:space="0" w:color="auto"/>
            <w:right w:val="none" w:sz="0" w:space="0" w:color="auto"/>
          </w:divBdr>
        </w:div>
        <w:div w:id="2133938486">
          <w:marLeft w:val="0"/>
          <w:marRight w:val="0"/>
          <w:marTop w:val="0"/>
          <w:marBottom w:val="0"/>
          <w:divBdr>
            <w:top w:val="none" w:sz="0" w:space="0" w:color="auto"/>
            <w:left w:val="none" w:sz="0" w:space="0" w:color="auto"/>
            <w:bottom w:val="none" w:sz="0" w:space="0" w:color="auto"/>
            <w:right w:val="none" w:sz="0" w:space="0" w:color="auto"/>
          </w:divBdr>
        </w:div>
        <w:div w:id="874655269">
          <w:marLeft w:val="0"/>
          <w:marRight w:val="0"/>
          <w:marTop w:val="0"/>
          <w:marBottom w:val="0"/>
          <w:divBdr>
            <w:top w:val="none" w:sz="0" w:space="0" w:color="auto"/>
            <w:left w:val="none" w:sz="0" w:space="0" w:color="auto"/>
            <w:bottom w:val="none" w:sz="0" w:space="0" w:color="auto"/>
            <w:right w:val="none" w:sz="0" w:space="0" w:color="auto"/>
          </w:divBdr>
        </w:div>
        <w:div w:id="1616210579">
          <w:marLeft w:val="0"/>
          <w:marRight w:val="0"/>
          <w:marTop w:val="0"/>
          <w:marBottom w:val="0"/>
          <w:divBdr>
            <w:top w:val="none" w:sz="0" w:space="0" w:color="auto"/>
            <w:left w:val="none" w:sz="0" w:space="0" w:color="auto"/>
            <w:bottom w:val="none" w:sz="0" w:space="0" w:color="auto"/>
            <w:right w:val="none" w:sz="0" w:space="0" w:color="auto"/>
          </w:divBdr>
        </w:div>
        <w:div w:id="888879017">
          <w:marLeft w:val="0"/>
          <w:marRight w:val="0"/>
          <w:marTop w:val="0"/>
          <w:marBottom w:val="0"/>
          <w:divBdr>
            <w:top w:val="none" w:sz="0" w:space="0" w:color="auto"/>
            <w:left w:val="none" w:sz="0" w:space="0" w:color="auto"/>
            <w:bottom w:val="none" w:sz="0" w:space="0" w:color="auto"/>
            <w:right w:val="none" w:sz="0" w:space="0" w:color="auto"/>
          </w:divBdr>
        </w:div>
        <w:div w:id="1893075591">
          <w:marLeft w:val="0"/>
          <w:marRight w:val="0"/>
          <w:marTop w:val="0"/>
          <w:marBottom w:val="0"/>
          <w:divBdr>
            <w:top w:val="none" w:sz="0" w:space="0" w:color="auto"/>
            <w:left w:val="none" w:sz="0" w:space="0" w:color="auto"/>
            <w:bottom w:val="none" w:sz="0" w:space="0" w:color="auto"/>
            <w:right w:val="none" w:sz="0" w:space="0" w:color="auto"/>
          </w:divBdr>
        </w:div>
        <w:div w:id="1514220624">
          <w:marLeft w:val="0"/>
          <w:marRight w:val="0"/>
          <w:marTop w:val="0"/>
          <w:marBottom w:val="0"/>
          <w:divBdr>
            <w:top w:val="none" w:sz="0" w:space="0" w:color="auto"/>
            <w:left w:val="none" w:sz="0" w:space="0" w:color="auto"/>
            <w:bottom w:val="none" w:sz="0" w:space="0" w:color="auto"/>
            <w:right w:val="none" w:sz="0" w:space="0" w:color="auto"/>
          </w:divBdr>
        </w:div>
        <w:div w:id="322780018">
          <w:marLeft w:val="0"/>
          <w:marRight w:val="0"/>
          <w:marTop w:val="0"/>
          <w:marBottom w:val="0"/>
          <w:divBdr>
            <w:top w:val="none" w:sz="0" w:space="0" w:color="auto"/>
            <w:left w:val="none" w:sz="0" w:space="0" w:color="auto"/>
            <w:bottom w:val="none" w:sz="0" w:space="0" w:color="auto"/>
            <w:right w:val="none" w:sz="0" w:space="0" w:color="auto"/>
          </w:divBdr>
        </w:div>
        <w:div w:id="547492403">
          <w:marLeft w:val="0"/>
          <w:marRight w:val="0"/>
          <w:marTop w:val="0"/>
          <w:marBottom w:val="0"/>
          <w:divBdr>
            <w:top w:val="none" w:sz="0" w:space="0" w:color="auto"/>
            <w:left w:val="none" w:sz="0" w:space="0" w:color="auto"/>
            <w:bottom w:val="none" w:sz="0" w:space="0" w:color="auto"/>
            <w:right w:val="none" w:sz="0" w:space="0" w:color="auto"/>
          </w:divBdr>
        </w:div>
        <w:div w:id="788476203">
          <w:marLeft w:val="0"/>
          <w:marRight w:val="0"/>
          <w:marTop w:val="0"/>
          <w:marBottom w:val="0"/>
          <w:divBdr>
            <w:top w:val="none" w:sz="0" w:space="0" w:color="auto"/>
            <w:left w:val="none" w:sz="0" w:space="0" w:color="auto"/>
            <w:bottom w:val="none" w:sz="0" w:space="0" w:color="auto"/>
            <w:right w:val="none" w:sz="0" w:space="0" w:color="auto"/>
          </w:divBdr>
        </w:div>
        <w:div w:id="1114907845">
          <w:marLeft w:val="0"/>
          <w:marRight w:val="0"/>
          <w:marTop w:val="0"/>
          <w:marBottom w:val="0"/>
          <w:divBdr>
            <w:top w:val="none" w:sz="0" w:space="0" w:color="auto"/>
            <w:left w:val="none" w:sz="0" w:space="0" w:color="auto"/>
            <w:bottom w:val="none" w:sz="0" w:space="0" w:color="auto"/>
            <w:right w:val="none" w:sz="0" w:space="0" w:color="auto"/>
          </w:divBdr>
        </w:div>
        <w:div w:id="804541232">
          <w:marLeft w:val="0"/>
          <w:marRight w:val="0"/>
          <w:marTop w:val="0"/>
          <w:marBottom w:val="0"/>
          <w:divBdr>
            <w:top w:val="none" w:sz="0" w:space="0" w:color="auto"/>
            <w:left w:val="none" w:sz="0" w:space="0" w:color="auto"/>
            <w:bottom w:val="none" w:sz="0" w:space="0" w:color="auto"/>
            <w:right w:val="none" w:sz="0" w:space="0" w:color="auto"/>
          </w:divBdr>
        </w:div>
        <w:div w:id="2117166904">
          <w:marLeft w:val="0"/>
          <w:marRight w:val="0"/>
          <w:marTop w:val="0"/>
          <w:marBottom w:val="0"/>
          <w:divBdr>
            <w:top w:val="none" w:sz="0" w:space="0" w:color="auto"/>
            <w:left w:val="none" w:sz="0" w:space="0" w:color="auto"/>
            <w:bottom w:val="none" w:sz="0" w:space="0" w:color="auto"/>
            <w:right w:val="none" w:sz="0" w:space="0" w:color="auto"/>
          </w:divBdr>
        </w:div>
        <w:div w:id="152069204">
          <w:marLeft w:val="0"/>
          <w:marRight w:val="0"/>
          <w:marTop w:val="0"/>
          <w:marBottom w:val="0"/>
          <w:divBdr>
            <w:top w:val="none" w:sz="0" w:space="0" w:color="auto"/>
            <w:left w:val="none" w:sz="0" w:space="0" w:color="auto"/>
            <w:bottom w:val="none" w:sz="0" w:space="0" w:color="auto"/>
            <w:right w:val="none" w:sz="0" w:space="0" w:color="auto"/>
          </w:divBdr>
        </w:div>
        <w:div w:id="384911017">
          <w:marLeft w:val="0"/>
          <w:marRight w:val="0"/>
          <w:marTop w:val="0"/>
          <w:marBottom w:val="0"/>
          <w:divBdr>
            <w:top w:val="none" w:sz="0" w:space="0" w:color="auto"/>
            <w:left w:val="none" w:sz="0" w:space="0" w:color="auto"/>
            <w:bottom w:val="none" w:sz="0" w:space="0" w:color="auto"/>
            <w:right w:val="none" w:sz="0" w:space="0" w:color="auto"/>
          </w:divBdr>
        </w:div>
        <w:div w:id="1816801142">
          <w:marLeft w:val="0"/>
          <w:marRight w:val="0"/>
          <w:marTop w:val="0"/>
          <w:marBottom w:val="0"/>
          <w:divBdr>
            <w:top w:val="none" w:sz="0" w:space="0" w:color="auto"/>
            <w:left w:val="none" w:sz="0" w:space="0" w:color="auto"/>
            <w:bottom w:val="none" w:sz="0" w:space="0" w:color="auto"/>
            <w:right w:val="none" w:sz="0" w:space="0" w:color="auto"/>
          </w:divBdr>
        </w:div>
        <w:div w:id="1254972210">
          <w:marLeft w:val="0"/>
          <w:marRight w:val="0"/>
          <w:marTop w:val="0"/>
          <w:marBottom w:val="0"/>
          <w:divBdr>
            <w:top w:val="none" w:sz="0" w:space="0" w:color="auto"/>
            <w:left w:val="none" w:sz="0" w:space="0" w:color="auto"/>
            <w:bottom w:val="none" w:sz="0" w:space="0" w:color="auto"/>
            <w:right w:val="none" w:sz="0" w:space="0" w:color="auto"/>
          </w:divBdr>
        </w:div>
        <w:div w:id="728917565">
          <w:marLeft w:val="0"/>
          <w:marRight w:val="0"/>
          <w:marTop w:val="0"/>
          <w:marBottom w:val="0"/>
          <w:divBdr>
            <w:top w:val="none" w:sz="0" w:space="0" w:color="auto"/>
            <w:left w:val="none" w:sz="0" w:space="0" w:color="auto"/>
            <w:bottom w:val="none" w:sz="0" w:space="0" w:color="auto"/>
            <w:right w:val="none" w:sz="0" w:space="0" w:color="auto"/>
          </w:divBdr>
        </w:div>
        <w:div w:id="1256792759">
          <w:marLeft w:val="0"/>
          <w:marRight w:val="0"/>
          <w:marTop w:val="0"/>
          <w:marBottom w:val="0"/>
          <w:divBdr>
            <w:top w:val="none" w:sz="0" w:space="0" w:color="auto"/>
            <w:left w:val="none" w:sz="0" w:space="0" w:color="auto"/>
            <w:bottom w:val="none" w:sz="0" w:space="0" w:color="auto"/>
            <w:right w:val="none" w:sz="0" w:space="0" w:color="auto"/>
          </w:divBdr>
        </w:div>
        <w:div w:id="1680504319">
          <w:marLeft w:val="0"/>
          <w:marRight w:val="0"/>
          <w:marTop w:val="0"/>
          <w:marBottom w:val="0"/>
          <w:divBdr>
            <w:top w:val="none" w:sz="0" w:space="0" w:color="auto"/>
            <w:left w:val="none" w:sz="0" w:space="0" w:color="auto"/>
            <w:bottom w:val="none" w:sz="0" w:space="0" w:color="auto"/>
            <w:right w:val="none" w:sz="0" w:space="0" w:color="auto"/>
          </w:divBdr>
        </w:div>
        <w:div w:id="1938445640">
          <w:marLeft w:val="0"/>
          <w:marRight w:val="0"/>
          <w:marTop w:val="0"/>
          <w:marBottom w:val="0"/>
          <w:divBdr>
            <w:top w:val="none" w:sz="0" w:space="0" w:color="auto"/>
            <w:left w:val="none" w:sz="0" w:space="0" w:color="auto"/>
            <w:bottom w:val="none" w:sz="0" w:space="0" w:color="auto"/>
            <w:right w:val="none" w:sz="0" w:space="0" w:color="auto"/>
          </w:divBdr>
        </w:div>
        <w:div w:id="1103037646">
          <w:marLeft w:val="0"/>
          <w:marRight w:val="0"/>
          <w:marTop w:val="0"/>
          <w:marBottom w:val="0"/>
          <w:divBdr>
            <w:top w:val="none" w:sz="0" w:space="0" w:color="auto"/>
            <w:left w:val="none" w:sz="0" w:space="0" w:color="auto"/>
            <w:bottom w:val="none" w:sz="0" w:space="0" w:color="auto"/>
            <w:right w:val="none" w:sz="0" w:space="0" w:color="auto"/>
          </w:divBdr>
        </w:div>
        <w:div w:id="1623727766">
          <w:marLeft w:val="0"/>
          <w:marRight w:val="0"/>
          <w:marTop w:val="0"/>
          <w:marBottom w:val="0"/>
          <w:divBdr>
            <w:top w:val="none" w:sz="0" w:space="0" w:color="auto"/>
            <w:left w:val="none" w:sz="0" w:space="0" w:color="auto"/>
            <w:bottom w:val="none" w:sz="0" w:space="0" w:color="auto"/>
            <w:right w:val="none" w:sz="0" w:space="0" w:color="auto"/>
          </w:divBdr>
        </w:div>
        <w:div w:id="20475617">
          <w:marLeft w:val="0"/>
          <w:marRight w:val="0"/>
          <w:marTop w:val="0"/>
          <w:marBottom w:val="0"/>
          <w:divBdr>
            <w:top w:val="none" w:sz="0" w:space="0" w:color="auto"/>
            <w:left w:val="none" w:sz="0" w:space="0" w:color="auto"/>
            <w:bottom w:val="none" w:sz="0" w:space="0" w:color="auto"/>
            <w:right w:val="none" w:sz="0" w:space="0" w:color="auto"/>
          </w:divBdr>
        </w:div>
        <w:div w:id="1485009614">
          <w:marLeft w:val="0"/>
          <w:marRight w:val="0"/>
          <w:marTop w:val="0"/>
          <w:marBottom w:val="0"/>
          <w:divBdr>
            <w:top w:val="none" w:sz="0" w:space="0" w:color="auto"/>
            <w:left w:val="none" w:sz="0" w:space="0" w:color="auto"/>
            <w:bottom w:val="none" w:sz="0" w:space="0" w:color="auto"/>
            <w:right w:val="none" w:sz="0" w:space="0" w:color="auto"/>
          </w:divBdr>
        </w:div>
        <w:div w:id="1663049027">
          <w:marLeft w:val="0"/>
          <w:marRight w:val="0"/>
          <w:marTop w:val="0"/>
          <w:marBottom w:val="0"/>
          <w:divBdr>
            <w:top w:val="none" w:sz="0" w:space="0" w:color="auto"/>
            <w:left w:val="none" w:sz="0" w:space="0" w:color="auto"/>
            <w:bottom w:val="none" w:sz="0" w:space="0" w:color="auto"/>
            <w:right w:val="none" w:sz="0" w:space="0" w:color="auto"/>
          </w:divBdr>
        </w:div>
      </w:divsChild>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77279951">
      <w:bodyDiv w:val="1"/>
      <w:marLeft w:val="0"/>
      <w:marRight w:val="0"/>
      <w:marTop w:val="0"/>
      <w:marBottom w:val="0"/>
      <w:divBdr>
        <w:top w:val="none" w:sz="0" w:space="0" w:color="auto"/>
        <w:left w:val="none" w:sz="0" w:space="0" w:color="auto"/>
        <w:bottom w:val="none" w:sz="0" w:space="0" w:color="auto"/>
        <w:right w:val="none" w:sz="0" w:space="0" w:color="auto"/>
      </w:divBdr>
      <w:divsChild>
        <w:div w:id="1736511856">
          <w:marLeft w:val="0"/>
          <w:marRight w:val="0"/>
          <w:marTop w:val="0"/>
          <w:marBottom w:val="0"/>
          <w:divBdr>
            <w:top w:val="none" w:sz="0" w:space="0" w:color="auto"/>
            <w:left w:val="none" w:sz="0" w:space="0" w:color="auto"/>
            <w:bottom w:val="none" w:sz="0" w:space="0" w:color="auto"/>
            <w:right w:val="none" w:sz="0" w:space="0" w:color="auto"/>
          </w:divBdr>
        </w:div>
        <w:div w:id="1987396563">
          <w:marLeft w:val="0"/>
          <w:marRight w:val="0"/>
          <w:marTop w:val="0"/>
          <w:marBottom w:val="0"/>
          <w:divBdr>
            <w:top w:val="none" w:sz="0" w:space="0" w:color="auto"/>
            <w:left w:val="none" w:sz="0" w:space="0" w:color="auto"/>
            <w:bottom w:val="none" w:sz="0" w:space="0" w:color="auto"/>
            <w:right w:val="none" w:sz="0" w:space="0" w:color="auto"/>
          </w:divBdr>
        </w:div>
        <w:div w:id="40717320">
          <w:marLeft w:val="0"/>
          <w:marRight w:val="0"/>
          <w:marTop w:val="0"/>
          <w:marBottom w:val="0"/>
          <w:divBdr>
            <w:top w:val="none" w:sz="0" w:space="0" w:color="auto"/>
            <w:left w:val="none" w:sz="0" w:space="0" w:color="auto"/>
            <w:bottom w:val="none" w:sz="0" w:space="0" w:color="auto"/>
            <w:right w:val="none" w:sz="0" w:space="0" w:color="auto"/>
          </w:divBdr>
        </w:div>
        <w:div w:id="1535539575">
          <w:marLeft w:val="0"/>
          <w:marRight w:val="0"/>
          <w:marTop w:val="0"/>
          <w:marBottom w:val="0"/>
          <w:divBdr>
            <w:top w:val="none" w:sz="0" w:space="0" w:color="auto"/>
            <w:left w:val="none" w:sz="0" w:space="0" w:color="auto"/>
            <w:bottom w:val="none" w:sz="0" w:space="0" w:color="auto"/>
            <w:right w:val="none" w:sz="0" w:space="0" w:color="auto"/>
          </w:divBdr>
        </w:div>
        <w:div w:id="1932732905">
          <w:marLeft w:val="0"/>
          <w:marRight w:val="0"/>
          <w:marTop w:val="0"/>
          <w:marBottom w:val="0"/>
          <w:divBdr>
            <w:top w:val="none" w:sz="0" w:space="0" w:color="auto"/>
            <w:left w:val="none" w:sz="0" w:space="0" w:color="auto"/>
            <w:bottom w:val="none" w:sz="0" w:space="0" w:color="auto"/>
            <w:right w:val="none" w:sz="0" w:space="0" w:color="auto"/>
          </w:divBdr>
        </w:div>
        <w:div w:id="1743335036">
          <w:marLeft w:val="0"/>
          <w:marRight w:val="0"/>
          <w:marTop w:val="0"/>
          <w:marBottom w:val="0"/>
          <w:divBdr>
            <w:top w:val="none" w:sz="0" w:space="0" w:color="auto"/>
            <w:left w:val="none" w:sz="0" w:space="0" w:color="auto"/>
            <w:bottom w:val="none" w:sz="0" w:space="0" w:color="auto"/>
            <w:right w:val="none" w:sz="0" w:space="0" w:color="auto"/>
          </w:divBdr>
        </w:div>
        <w:div w:id="1370227409">
          <w:marLeft w:val="0"/>
          <w:marRight w:val="0"/>
          <w:marTop w:val="0"/>
          <w:marBottom w:val="0"/>
          <w:divBdr>
            <w:top w:val="none" w:sz="0" w:space="0" w:color="auto"/>
            <w:left w:val="none" w:sz="0" w:space="0" w:color="auto"/>
            <w:bottom w:val="none" w:sz="0" w:space="0" w:color="auto"/>
            <w:right w:val="none" w:sz="0" w:space="0" w:color="auto"/>
          </w:divBdr>
        </w:div>
        <w:div w:id="164979096">
          <w:marLeft w:val="0"/>
          <w:marRight w:val="0"/>
          <w:marTop w:val="0"/>
          <w:marBottom w:val="0"/>
          <w:divBdr>
            <w:top w:val="none" w:sz="0" w:space="0" w:color="auto"/>
            <w:left w:val="none" w:sz="0" w:space="0" w:color="auto"/>
            <w:bottom w:val="none" w:sz="0" w:space="0" w:color="auto"/>
            <w:right w:val="none" w:sz="0" w:space="0" w:color="auto"/>
          </w:divBdr>
        </w:div>
        <w:div w:id="374474400">
          <w:marLeft w:val="0"/>
          <w:marRight w:val="0"/>
          <w:marTop w:val="0"/>
          <w:marBottom w:val="0"/>
          <w:divBdr>
            <w:top w:val="none" w:sz="0" w:space="0" w:color="auto"/>
            <w:left w:val="none" w:sz="0" w:space="0" w:color="auto"/>
            <w:bottom w:val="none" w:sz="0" w:space="0" w:color="auto"/>
            <w:right w:val="none" w:sz="0" w:space="0" w:color="auto"/>
          </w:divBdr>
        </w:div>
        <w:div w:id="981346345">
          <w:marLeft w:val="0"/>
          <w:marRight w:val="0"/>
          <w:marTop w:val="0"/>
          <w:marBottom w:val="0"/>
          <w:divBdr>
            <w:top w:val="none" w:sz="0" w:space="0" w:color="auto"/>
            <w:left w:val="none" w:sz="0" w:space="0" w:color="auto"/>
            <w:bottom w:val="none" w:sz="0" w:space="0" w:color="auto"/>
            <w:right w:val="none" w:sz="0" w:space="0" w:color="auto"/>
          </w:divBdr>
        </w:div>
        <w:div w:id="875969260">
          <w:marLeft w:val="0"/>
          <w:marRight w:val="0"/>
          <w:marTop w:val="0"/>
          <w:marBottom w:val="0"/>
          <w:divBdr>
            <w:top w:val="none" w:sz="0" w:space="0" w:color="auto"/>
            <w:left w:val="none" w:sz="0" w:space="0" w:color="auto"/>
            <w:bottom w:val="none" w:sz="0" w:space="0" w:color="auto"/>
            <w:right w:val="none" w:sz="0" w:space="0" w:color="auto"/>
          </w:divBdr>
        </w:div>
        <w:div w:id="2061395485">
          <w:marLeft w:val="0"/>
          <w:marRight w:val="0"/>
          <w:marTop w:val="0"/>
          <w:marBottom w:val="0"/>
          <w:divBdr>
            <w:top w:val="none" w:sz="0" w:space="0" w:color="auto"/>
            <w:left w:val="none" w:sz="0" w:space="0" w:color="auto"/>
            <w:bottom w:val="none" w:sz="0" w:space="0" w:color="auto"/>
            <w:right w:val="none" w:sz="0" w:space="0" w:color="auto"/>
          </w:divBdr>
        </w:div>
        <w:div w:id="226497213">
          <w:marLeft w:val="0"/>
          <w:marRight w:val="0"/>
          <w:marTop w:val="0"/>
          <w:marBottom w:val="0"/>
          <w:divBdr>
            <w:top w:val="none" w:sz="0" w:space="0" w:color="auto"/>
            <w:left w:val="none" w:sz="0" w:space="0" w:color="auto"/>
            <w:bottom w:val="none" w:sz="0" w:space="0" w:color="auto"/>
            <w:right w:val="none" w:sz="0" w:space="0" w:color="auto"/>
          </w:divBdr>
        </w:div>
        <w:div w:id="1911112104">
          <w:marLeft w:val="0"/>
          <w:marRight w:val="0"/>
          <w:marTop w:val="0"/>
          <w:marBottom w:val="0"/>
          <w:divBdr>
            <w:top w:val="none" w:sz="0" w:space="0" w:color="auto"/>
            <w:left w:val="none" w:sz="0" w:space="0" w:color="auto"/>
            <w:bottom w:val="none" w:sz="0" w:space="0" w:color="auto"/>
            <w:right w:val="none" w:sz="0" w:space="0" w:color="auto"/>
          </w:divBdr>
        </w:div>
        <w:div w:id="1440445508">
          <w:marLeft w:val="0"/>
          <w:marRight w:val="0"/>
          <w:marTop w:val="0"/>
          <w:marBottom w:val="0"/>
          <w:divBdr>
            <w:top w:val="none" w:sz="0" w:space="0" w:color="auto"/>
            <w:left w:val="none" w:sz="0" w:space="0" w:color="auto"/>
            <w:bottom w:val="none" w:sz="0" w:space="0" w:color="auto"/>
            <w:right w:val="none" w:sz="0" w:space="0" w:color="auto"/>
          </w:divBdr>
        </w:div>
        <w:div w:id="2070111158">
          <w:marLeft w:val="0"/>
          <w:marRight w:val="0"/>
          <w:marTop w:val="0"/>
          <w:marBottom w:val="0"/>
          <w:divBdr>
            <w:top w:val="none" w:sz="0" w:space="0" w:color="auto"/>
            <w:left w:val="none" w:sz="0" w:space="0" w:color="auto"/>
            <w:bottom w:val="none" w:sz="0" w:space="0" w:color="auto"/>
            <w:right w:val="none" w:sz="0" w:space="0" w:color="auto"/>
          </w:divBdr>
        </w:div>
        <w:div w:id="1352684377">
          <w:marLeft w:val="0"/>
          <w:marRight w:val="0"/>
          <w:marTop w:val="0"/>
          <w:marBottom w:val="0"/>
          <w:divBdr>
            <w:top w:val="none" w:sz="0" w:space="0" w:color="auto"/>
            <w:left w:val="none" w:sz="0" w:space="0" w:color="auto"/>
            <w:bottom w:val="none" w:sz="0" w:space="0" w:color="auto"/>
            <w:right w:val="none" w:sz="0" w:space="0" w:color="auto"/>
          </w:divBdr>
        </w:div>
        <w:div w:id="204758918">
          <w:marLeft w:val="0"/>
          <w:marRight w:val="0"/>
          <w:marTop w:val="0"/>
          <w:marBottom w:val="0"/>
          <w:divBdr>
            <w:top w:val="none" w:sz="0" w:space="0" w:color="auto"/>
            <w:left w:val="none" w:sz="0" w:space="0" w:color="auto"/>
            <w:bottom w:val="none" w:sz="0" w:space="0" w:color="auto"/>
            <w:right w:val="none" w:sz="0" w:space="0" w:color="auto"/>
          </w:divBdr>
        </w:div>
        <w:div w:id="809513253">
          <w:marLeft w:val="0"/>
          <w:marRight w:val="0"/>
          <w:marTop w:val="0"/>
          <w:marBottom w:val="0"/>
          <w:divBdr>
            <w:top w:val="none" w:sz="0" w:space="0" w:color="auto"/>
            <w:left w:val="none" w:sz="0" w:space="0" w:color="auto"/>
            <w:bottom w:val="none" w:sz="0" w:space="0" w:color="auto"/>
            <w:right w:val="none" w:sz="0" w:space="0" w:color="auto"/>
          </w:divBdr>
        </w:div>
        <w:div w:id="1745839226">
          <w:marLeft w:val="0"/>
          <w:marRight w:val="0"/>
          <w:marTop w:val="0"/>
          <w:marBottom w:val="0"/>
          <w:divBdr>
            <w:top w:val="none" w:sz="0" w:space="0" w:color="auto"/>
            <w:left w:val="none" w:sz="0" w:space="0" w:color="auto"/>
            <w:bottom w:val="none" w:sz="0" w:space="0" w:color="auto"/>
            <w:right w:val="none" w:sz="0" w:space="0" w:color="auto"/>
          </w:divBdr>
        </w:div>
        <w:div w:id="1014386037">
          <w:marLeft w:val="0"/>
          <w:marRight w:val="0"/>
          <w:marTop w:val="0"/>
          <w:marBottom w:val="0"/>
          <w:divBdr>
            <w:top w:val="none" w:sz="0" w:space="0" w:color="auto"/>
            <w:left w:val="none" w:sz="0" w:space="0" w:color="auto"/>
            <w:bottom w:val="none" w:sz="0" w:space="0" w:color="auto"/>
            <w:right w:val="none" w:sz="0" w:space="0" w:color="auto"/>
          </w:divBdr>
        </w:div>
        <w:div w:id="731463429">
          <w:marLeft w:val="0"/>
          <w:marRight w:val="0"/>
          <w:marTop w:val="0"/>
          <w:marBottom w:val="0"/>
          <w:divBdr>
            <w:top w:val="none" w:sz="0" w:space="0" w:color="auto"/>
            <w:left w:val="none" w:sz="0" w:space="0" w:color="auto"/>
            <w:bottom w:val="none" w:sz="0" w:space="0" w:color="auto"/>
            <w:right w:val="none" w:sz="0" w:space="0" w:color="auto"/>
          </w:divBdr>
        </w:div>
        <w:div w:id="878785450">
          <w:marLeft w:val="0"/>
          <w:marRight w:val="0"/>
          <w:marTop w:val="0"/>
          <w:marBottom w:val="0"/>
          <w:divBdr>
            <w:top w:val="none" w:sz="0" w:space="0" w:color="auto"/>
            <w:left w:val="none" w:sz="0" w:space="0" w:color="auto"/>
            <w:bottom w:val="none" w:sz="0" w:space="0" w:color="auto"/>
            <w:right w:val="none" w:sz="0" w:space="0" w:color="auto"/>
          </w:divBdr>
        </w:div>
        <w:div w:id="372582535">
          <w:marLeft w:val="0"/>
          <w:marRight w:val="0"/>
          <w:marTop w:val="0"/>
          <w:marBottom w:val="0"/>
          <w:divBdr>
            <w:top w:val="none" w:sz="0" w:space="0" w:color="auto"/>
            <w:left w:val="none" w:sz="0" w:space="0" w:color="auto"/>
            <w:bottom w:val="none" w:sz="0" w:space="0" w:color="auto"/>
            <w:right w:val="none" w:sz="0" w:space="0" w:color="auto"/>
          </w:divBdr>
        </w:div>
        <w:div w:id="1469470486">
          <w:marLeft w:val="0"/>
          <w:marRight w:val="0"/>
          <w:marTop w:val="0"/>
          <w:marBottom w:val="0"/>
          <w:divBdr>
            <w:top w:val="none" w:sz="0" w:space="0" w:color="auto"/>
            <w:left w:val="none" w:sz="0" w:space="0" w:color="auto"/>
            <w:bottom w:val="none" w:sz="0" w:space="0" w:color="auto"/>
            <w:right w:val="none" w:sz="0" w:space="0" w:color="auto"/>
          </w:divBdr>
        </w:div>
        <w:div w:id="444159256">
          <w:marLeft w:val="0"/>
          <w:marRight w:val="0"/>
          <w:marTop w:val="0"/>
          <w:marBottom w:val="0"/>
          <w:divBdr>
            <w:top w:val="none" w:sz="0" w:space="0" w:color="auto"/>
            <w:left w:val="none" w:sz="0" w:space="0" w:color="auto"/>
            <w:bottom w:val="none" w:sz="0" w:space="0" w:color="auto"/>
            <w:right w:val="none" w:sz="0" w:space="0" w:color="auto"/>
          </w:divBdr>
        </w:div>
        <w:div w:id="686059409">
          <w:marLeft w:val="0"/>
          <w:marRight w:val="0"/>
          <w:marTop w:val="0"/>
          <w:marBottom w:val="0"/>
          <w:divBdr>
            <w:top w:val="none" w:sz="0" w:space="0" w:color="auto"/>
            <w:left w:val="none" w:sz="0" w:space="0" w:color="auto"/>
            <w:bottom w:val="none" w:sz="0" w:space="0" w:color="auto"/>
            <w:right w:val="none" w:sz="0" w:space="0" w:color="auto"/>
          </w:divBdr>
        </w:div>
        <w:div w:id="841161228">
          <w:marLeft w:val="0"/>
          <w:marRight w:val="0"/>
          <w:marTop w:val="0"/>
          <w:marBottom w:val="0"/>
          <w:divBdr>
            <w:top w:val="none" w:sz="0" w:space="0" w:color="auto"/>
            <w:left w:val="none" w:sz="0" w:space="0" w:color="auto"/>
            <w:bottom w:val="none" w:sz="0" w:space="0" w:color="auto"/>
            <w:right w:val="none" w:sz="0" w:space="0" w:color="auto"/>
          </w:divBdr>
        </w:div>
        <w:div w:id="1620989674">
          <w:marLeft w:val="0"/>
          <w:marRight w:val="0"/>
          <w:marTop w:val="0"/>
          <w:marBottom w:val="0"/>
          <w:divBdr>
            <w:top w:val="none" w:sz="0" w:space="0" w:color="auto"/>
            <w:left w:val="none" w:sz="0" w:space="0" w:color="auto"/>
            <w:bottom w:val="none" w:sz="0" w:space="0" w:color="auto"/>
            <w:right w:val="none" w:sz="0" w:space="0" w:color="auto"/>
          </w:divBdr>
        </w:div>
      </w:divsChild>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44044019">
      <w:bodyDiv w:val="1"/>
      <w:marLeft w:val="0"/>
      <w:marRight w:val="0"/>
      <w:marTop w:val="0"/>
      <w:marBottom w:val="0"/>
      <w:divBdr>
        <w:top w:val="none" w:sz="0" w:space="0" w:color="auto"/>
        <w:left w:val="none" w:sz="0" w:space="0" w:color="auto"/>
        <w:bottom w:val="none" w:sz="0" w:space="0" w:color="auto"/>
        <w:right w:val="none" w:sz="0" w:space="0" w:color="auto"/>
      </w:divBdr>
      <w:divsChild>
        <w:div w:id="751856992">
          <w:marLeft w:val="0"/>
          <w:marRight w:val="0"/>
          <w:marTop w:val="0"/>
          <w:marBottom w:val="0"/>
          <w:divBdr>
            <w:top w:val="none" w:sz="0" w:space="0" w:color="auto"/>
            <w:left w:val="none" w:sz="0" w:space="0" w:color="auto"/>
            <w:bottom w:val="none" w:sz="0" w:space="0" w:color="auto"/>
            <w:right w:val="none" w:sz="0" w:space="0" w:color="auto"/>
          </w:divBdr>
        </w:div>
        <w:div w:id="878280285">
          <w:marLeft w:val="0"/>
          <w:marRight w:val="0"/>
          <w:marTop w:val="0"/>
          <w:marBottom w:val="0"/>
          <w:divBdr>
            <w:top w:val="none" w:sz="0" w:space="0" w:color="auto"/>
            <w:left w:val="none" w:sz="0" w:space="0" w:color="auto"/>
            <w:bottom w:val="none" w:sz="0" w:space="0" w:color="auto"/>
            <w:right w:val="none" w:sz="0" w:space="0" w:color="auto"/>
          </w:divBdr>
        </w:div>
      </w:divsChild>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3193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2022-12-26T09:26:00Z</cp:lastPrinted>
  <dcterms:created xsi:type="dcterms:W3CDTF">2023-03-30T14:04:00Z</dcterms:created>
  <dcterms:modified xsi:type="dcterms:W3CDTF">2023-03-30T14:04:00Z</dcterms:modified>
</cp:coreProperties>
</file>